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410FA" w14:textId="77777777" w:rsidR="00366E4E" w:rsidRPr="00AD5EAE" w:rsidRDefault="00366E4E" w:rsidP="00D43303">
      <w:pPr>
        <w:framePr w:w="6841" w:h="898" w:hSpace="180" w:wrap="around" w:vAnchor="text" w:hAnchor="page" w:x="3221" w:y="165"/>
        <w:shd w:val="clear" w:color="auto" w:fill="FFFFFF"/>
        <w:autoSpaceDE w:val="0"/>
        <w:autoSpaceDN w:val="0"/>
        <w:adjustRightInd w:val="0"/>
        <w:spacing w:after="0" w:line="240" w:lineRule="auto"/>
        <w:ind w:right="-900"/>
        <w:rPr>
          <w:b/>
          <w:bCs/>
          <w:caps/>
          <w:color w:val="000000"/>
          <w:sz w:val="30"/>
          <w:szCs w:val="30"/>
        </w:rPr>
      </w:pPr>
      <w:bookmarkStart w:id="0" w:name="_GoBack"/>
      <w:bookmarkEnd w:id="0"/>
      <w:r w:rsidRPr="00AD5EAE">
        <w:rPr>
          <w:b/>
          <w:bCs/>
          <w:caps/>
          <w:color w:val="000000"/>
          <w:sz w:val="30"/>
          <w:szCs w:val="30"/>
        </w:rPr>
        <w:t>GEF-7 Project Identification Form (PIF)</w:t>
      </w:r>
      <w:r w:rsidRPr="00AD5EAE">
        <w:rPr>
          <w:rStyle w:val="FootnoteReference"/>
          <w:b/>
          <w:bCs/>
          <w:caps/>
          <w:color w:val="000000"/>
          <w:sz w:val="30"/>
          <w:szCs w:val="30"/>
        </w:rPr>
        <w:t xml:space="preserve"> </w:t>
      </w:r>
    </w:p>
    <w:p w14:paraId="7B2C2E5E" w14:textId="77777777" w:rsidR="00366E4E" w:rsidRPr="00AD5EAE" w:rsidRDefault="00366E4E" w:rsidP="00D43303">
      <w:pPr>
        <w:framePr w:w="6841" w:h="898" w:hSpace="180" w:wrap="around" w:vAnchor="text" w:hAnchor="page" w:x="3221" w:y="165"/>
        <w:shd w:val="clear" w:color="auto" w:fill="FFFFFF"/>
        <w:autoSpaceDE w:val="0"/>
        <w:autoSpaceDN w:val="0"/>
        <w:adjustRightInd w:val="0"/>
        <w:spacing w:after="0" w:line="240" w:lineRule="auto"/>
        <w:rPr>
          <w:bCs/>
          <w:color w:val="000000"/>
          <w:sz w:val="20"/>
          <w:szCs w:val="20"/>
        </w:rPr>
      </w:pPr>
      <w:bookmarkStart w:id="1" w:name="Dropdown7"/>
      <w:r w:rsidRPr="00AD5EAE">
        <w:rPr>
          <w:b/>
          <w:bCs/>
          <w:smallCaps/>
          <w:color w:val="000000"/>
          <w:sz w:val="20"/>
          <w:szCs w:val="20"/>
        </w:rPr>
        <w:t xml:space="preserve">Project Type: </w:t>
      </w:r>
      <w:bookmarkEnd w:id="1"/>
      <w:r w:rsidRPr="00AD5EAE">
        <w:rPr>
          <w:b/>
          <w:bCs/>
          <w:smallCaps/>
          <w:color w:val="000000"/>
          <w:sz w:val="20"/>
          <w:szCs w:val="20"/>
        </w:rPr>
        <w:fldChar w:fldCharType="begin">
          <w:ffData>
            <w:name w:val="projectType"/>
            <w:enabled/>
            <w:calcOnExit/>
            <w:ddList>
              <w:listEntry w:val="Full-sized Project"/>
              <w:listEntry w:val="(choose project type)"/>
              <w:listEntry w:val="Medium-sized Project two-steps"/>
            </w:ddList>
          </w:ffData>
        </w:fldChar>
      </w:r>
      <w:bookmarkStart w:id="2" w:name="projectType"/>
      <w:r w:rsidRPr="00AD5EAE">
        <w:rPr>
          <w:b/>
          <w:bCs/>
          <w:smallCaps/>
          <w:color w:val="000000"/>
          <w:sz w:val="20"/>
          <w:szCs w:val="20"/>
        </w:rPr>
        <w:instrText xml:space="preserve"> FORMDROPDOWN </w:instrText>
      </w:r>
      <w:r w:rsidR="00495569">
        <w:rPr>
          <w:b/>
          <w:bCs/>
          <w:smallCaps/>
          <w:color w:val="000000"/>
          <w:sz w:val="20"/>
          <w:szCs w:val="20"/>
        </w:rPr>
      </w:r>
      <w:r w:rsidR="00495569">
        <w:rPr>
          <w:b/>
          <w:bCs/>
          <w:smallCaps/>
          <w:color w:val="000000"/>
          <w:sz w:val="20"/>
          <w:szCs w:val="20"/>
        </w:rPr>
        <w:fldChar w:fldCharType="separate"/>
      </w:r>
      <w:r w:rsidRPr="00AD5EAE">
        <w:rPr>
          <w:b/>
          <w:bCs/>
          <w:smallCaps/>
          <w:color w:val="000000"/>
          <w:sz w:val="20"/>
          <w:szCs w:val="20"/>
        </w:rPr>
        <w:fldChar w:fldCharType="end"/>
      </w:r>
      <w:bookmarkEnd w:id="2"/>
      <w:r w:rsidRPr="00AD5EAE">
        <w:rPr>
          <w:bCs/>
          <w:smallCaps/>
          <w:color w:val="000000"/>
          <w:sz w:val="20"/>
          <w:szCs w:val="20"/>
        </w:rPr>
        <w:t xml:space="preserve"> </w:t>
      </w:r>
    </w:p>
    <w:p w14:paraId="68FBCD66" w14:textId="77777777" w:rsidR="00366E4E" w:rsidRPr="00AD5EAE" w:rsidRDefault="00366E4E" w:rsidP="00D43303">
      <w:pPr>
        <w:framePr w:w="6841" w:h="898" w:hSpace="180" w:wrap="around" w:vAnchor="text" w:hAnchor="page" w:x="3221" w:y="165"/>
        <w:shd w:val="clear" w:color="auto" w:fill="FFFFFF"/>
        <w:autoSpaceDE w:val="0"/>
        <w:autoSpaceDN w:val="0"/>
        <w:adjustRightInd w:val="0"/>
        <w:spacing w:after="0" w:line="240" w:lineRule="auto"/>
        <w:rPr>
          <w:b/>
          <w:bCs/>
          <w:color w:val="000000"/>
          <w:sz w:val="20"/>
          <w:szCs w:val="20"/>
        </w:rPr>
      </w:pPr>
      <w:r w:rsidRPr="00AD5EAE">
        <w:rPr>
          <w:b/>
          <w:bCs/>
          <w:smallCaps/>
          <w:color w:val="000000"/>
          <w:sz w:val="20"/>
          <w:szCs w:val="20"/>
        </w:rPr>
        <w:t>Type of Trust Fund:</w:t>
      </w:r>
      <w:r w:rsidRPr="00AD5EAE">
        <w:rPr>
          <w:b/>
          <w:bCs/>
          <w:smallCaps/>
          <w:color w:val="000000"/>
          <w:sz w:val="20"/>
          <w:szCs w:val="20"/>
        </w:rPr>
        <w:fldChar w:fldCharType="begin">
          <w:ffData>
            <w:name w:val="TFType"/>
            <w:enabled/>
            <w:calcOnExit w:val="0"/>
            <w:ddList>
              <w:listEntry w:val="GEF Trust Fund"/>
              <w:listEntry w:val="(choose fund type)"/>
              <w:listEntry w:val="Multi-Trust Fund"/>
              <w:listEntry w:val="Least Developed Countries Fund"/>
              <w:listEntry w:val="Special Climate Change Fund"/>
            </w:ddList>
          </w:ffData>
        </w:fldChar>
      </w:r>
      <w:bookmarkStart w:id="3" w:name="TFType"/>
      <w:r w:rsidRPr="00AD5EAE">
        <w:rPr>
          <w:b/>
          <w:bCs/>
          <w:smallCaps/>
          <w:color w:val="000000"/>
          <w:sz w:val="20"/>
          <w:szCs w:val="20"/>
        </w:rPr>
        <w:instrText xml:space="preserve"> FORMDROPDOWN </w:instrText>
      </w:r>
      <w:r w:rsidR="00495569">
        <w:rPr>
          <w:b/>
          <w:bCs/>
          <w:smallCaps/>
          <w:color w:val="000000"/>
          <w:sz w:val="20"/>
          <w:szCs w:val="20"/>
        </w:rPr>
      </w:r>
      <w:r w:rsidR="00495569">
        <w:rPr>
          <w:b/>
          <w:bCs/>
          <w:smallCaps/>
          <w:color w:val="000000"/>
          <w:sz w:val="20"/>
          <w:szCs w:val="20"/>
        </w:rPr>
        <w:fldChar w:fldCharType="separate"/>
      </w:r>
      <w:r w:rsidRPr="00AD5EAE">
        <w:rPr>
          <w:b/>
          <w:bCs/>
          <w:smallCaps/>
          <w:color w:val="000000"/>
          <w:sz w:val="20"/>
          <w:szCs w:val="20"/>
        </w:rPr>
        <w:fldChar w:fldCharType="end"/>
      </w:r>
      <w:bookmarkEnd w:id="3"/>
    </w:p>
    <w:p w14:paraId="4E1A0877" w14:textId="77777777" w:rsidR="007C6DA1" w:rsidRPr="00AD5EAE" w:rsidRDefault="00CC0A13" w:rsidP="00D43303">
      <w:pPr>
        <w:pStyle w:val="Footer"/>
        <w:shd w:val="clear" w:color="auto" w:fill="FFFFFF"/>
        <w:tabs>
          <w:tab w:val="clear" w:pos="4320"/>
          <w:tab w:val="clear" w:pos="8640"/>
        </w:tabs>
        <w:spacing w:after="0" w:line="240" w:lineRule="auto"/>
        <w:rPr>
          <w:b/>
          <w:caps/>
          <w:color w:val="000000"/>
          <w:sz w:val="22"/>
          <w:szCs w:val="22"/>
          <w:u w:val="single"/>
          <w:lang w:val="en-US"/>
        </w:rPr>
      </w:pPr>
      <w:r w:rsidRPr="00AD5EAE">
        <w:rPr>
          <w:noProof/>
          <w:color w:val="000000"/>
          <w:sz w:val="20"/>
          <w:szCs w:val="20"/>
          <w:lang w:val="en-US"/>
        </w:rPr>
        <w:drawing>
          <wp:anchor distT="0" distB="0" distL="114300" distR="114300" simplePos="0" relativeHeight="251658240" behindDoc="0" locked="0" layoutInCell="1" allowOverlap="1" wp14:anchorId="00D81AD6" wp14:editId="3596CD23">
            <wp:simplePos x="0" y="0"/>
            <wp:positionH relativeFrom="column">
              <wp:posOffset>-393700</wp:posOffset>
            </wp:positionH>
            <wp:positionV relativeFrom="paragraph">
              <wp:posOffset>0</wp:posOffset>
            </wp:positionV>
            <wp:extent cx="723900" cy="741680"/>
            <wp:effectExtent l="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23900" cy="741680"/>
                    </a:xfrm>
                    <a:prstGeom prst="rect">
                      <a:avLst/>
                    </a:prstGeom>
                    <a:noFill/>
                  </pic:spPr>
                </pic:pic>
              </a:graphicData>
            </a:graphic>
          </wp:anchor>
        </w:drawing>
      </w:r>
    </w:p>
    <w:p w14:paraId="21ABBB69" w14:textId="77777777" w:rsidR="00366E4E" w:rsidRDefault="00366E4E" w:rsidP="00D43303">
      <w:pPr>
        <w:pStyle w:val="ListParagraph"/>
        <w:shd w:val="clear" w:color="auto" w:fill="FFFFFF"/>
        <w:spacing w:after="0" w:line="240" w:lineRule="auto"/>
        <w:rPr>
          <w:rFonts w:ascii="Times New Roman" w:hAnsi="Times New Roman"/>
          <w:lang w:val="en-US"/>
        </w:rPr>
      </w:pPr>
    </w:p>
    <w:p w14:paraId="6BBDC116" w14:textId="77777777" w:rsidR="00366E4E" w:rsidRDefault="00366E4E" w:rsidP="00D43303">
      <w:pPr>
        <w:pStyle w:val="ListParagraph"/>
        <w:shd w:val="clear" w:color="auto" w:fill="FFFFFF"/>
        <w:spacing w:after="0" w:line="240" w:lineRule="auto"/>
      </w:pPr>
    </w:p>
    <w:p w14:paraId="06465D01" w14:textId="77777777" w:rsidR="00366E4E" w:rsidRDefault="00366E4E" w:rsidP="00D43303">
      <w:pPr>
        <w:pStyle w:val="ListParagraph"/>
        <w:shd w:val="clear" w:color="auto" w:fill="FFFFFF"/>
        <w:spacing w:after="0" w:line="240" w:lineRule="auto"/>
      </w:pPr>
    </w:p>
    <w:p w14:paraId="3186E2AB" w14:textId="77777777" w:rsidR="00366E4E" w:rsidRDefault="00366E4E" w:rsidP="00D43303">
      <w:pPr>
        <w:pStyle w:val="ListParagraph"/>
        <w:shd w:val="clear" w:color="auto" w:fill="FFFFFF"/>
        <w:spacing w:after="0" w:line="240" w:lineRule="auto"/>
      </w:pPr>
    </w:p>
    <w:p w14:paraId="57C39725" w14:textId="1F03A8A2" w:rsidR="007C6DA1" w:rsidRDefault="00CC0A13" w:rsidP="00D43303">
      <w:pPr>
        <w:pStyle w:val="ListParagraph"/>
        <w:shd w:val="clear" w:color="auto" w:fill="FFFFFF"/>
        <w:spacing w:after="0" w:line="240" w:lineRule="auto"/>
        <w:ind w:hanging="372"/>
        <w:rPr>
          <w:rFonts w:ascii="Times New Roman" w:hAnsi="Times New Roman"/>
          <w:lang w:val="en-US"/>
        </w:rPr>
      </w:pPr>
      <w:r w:rsidRPr="00AD5EAE">
        <w:rPr>
          <w:rFonts w:ascii="Times New Roman" w:hAnsi="Times New Roman"/>
          <w:lang w:val="en-US"/>
        </w:rPr>
        <w:t xml:space="preserve">PART I: </w:t>
      </w:r>
      <w:bookmarkStart w:id="4" w:name="_Hlk513623811"/>
      <w:r w:rsidRPr="00AD5EAE">
        <w:rPr>
          <w:rFonts w:ascii="Times New Roman" w:hAnsi="Times New Roman"/>
          <w:lang w:val="en-US"/>
        </w:rPr>
        <w:t>Project</w:t>
      </w:r>
      <w:bookmarkEnd w:id="4"/>
      <w:r w:rsidRPr="00AD5EAE">
        <w:rPr>
          <w:rFonts w:ascii="Times New Roman" w:hAnsi="Times New Roman"/>
          <w:lang w:val="en-US"/>
        </w:rPr>
        <w:t xml:space="preserve"> Information</w:t>
      </w:r>
    </w:p>
    <w:p w14:paraId="6A691BE0" w14:textId="77777777" w:rsidR="00366E4E" w:rsidRPr="00AD5EAE" w:rsidRDefault="00366E4E" w:rsidP="00D43303">
      <w:pPr>
        <w:pStyle w:val="ListParagraph"/>
        <w:shd w:val="clear" w:color="auto" w:fill="FFFFFF"/>
        <w:spacing w:after="0" w:line="240" w:lineRule="auto"/>
        <w:rPr>
          <w:rFonts w:ascii="Times New Roman" w:hAnsi="Times New Roman"/>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0"/>
        <w:gridCol w:w="2611"/>
        <w:gridCol w:w="1339"/>
      </w:tblGrid>
      <w:tr w:rsidR="007C6DA1" w:rsidRPr="00AD5EAE" w14:paraId="3A278F28" w14:textId="77777777" w:rsidTr="00D43303">
        <w:tc>
          <w:tcPr>
            <w:tcW w:w="963" w:type="pct"/>
          </w:tcPr>
          <w:p w14:paraId="058A3F16"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t>Project Title:</w:t>
            </w:r>
          </w:p>
        </w:tc>
        <w:tc>
          <w:tcPr>
            <w:tcW w:w="4037" w:type="pct"/>
            <w:gridSpan w:val="3"/>
          </w:tcPr>
          <w:p w14:paraId="23A2DDE6" w14:textId="18F06F3B" w:rsidR="007C6DA1" w:rsidRPr="00AD5EAE" w:rsidRDefault="00C94FB2" w:rsidP="00D43303">
            <w:pPr>
              <w:shd w:val="clear" w:color="auto" w:fill="FFFFFF"/>
              <w:spacing w:after="0" w:line="240" w:lineRule="auto"/>
              <w:rPr>
                <w:color w:val="000000"/>
                <w:sz w:val="20"/>
                <w:szCs w:val="20"/>
              </w:rPr>
            </w:pPr>
            <w:r>
              <w:rPr>
                <w:color w:val="000000"/>
                <w:sz w:val="20"/>
                <w:szCs w:val="20"/>
              </w:rPr>
              <w:t xml:space="preserve">Facilitating Cleaner and Energy Efficient Phosphate Chemicals Industry in China (PhosChemEE) Project </w:t>
            </w:r>
          </w:p>
        </w:tc>
      </w:tr>
      <w:tr w:rsidR="00D43303" w:rsidRPr="00AD5EAE" w14:paraId="7322DC9D" w14:textId="77777777" w:rsidTr="00D43303">
        <w:tc>
          <w:tcPr>
            <w:tcW w:w="963" w:type="pct"/>
          </w:tcPr>
          <w:p w14:paraId="1AABB9C4"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t>Country(ies):</w:t>
            </w:r>
          </w:p>
        </w:tc>
        <w:tc>
          <w:tcPr>
            <w:tcW w:w="1925" w:type="pct"/>
          </w:tcPr>
          <w:p w14:paraId="49024B93"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t>People's Republic of China</w:t>
            </w:r>
          </w:p>
        </w:tc>
        <w:tc>
          <w:tcPr>
            <w:tcW w:w="1396" w:type="pct"/>
          </w:tcPr>
          <w:p w14:paraId="781A2928" w14:textId="77777777" w:rsidR="007C6DA1" w:rsidRPr="00AD5EAE" w:rsidRDefault="00CC0A13" w:rsidP="00D43303">
            <w:pPr>
              <w:shd w:val="clear" w:color="auto" w:fill="FFFFFF"/>
              <w:spacing w:after="0" w:line="240" w:lineRule="auto"/>
              <w:rPr>
                <w:color w:val="000000"/>
                <w:sz w:val="20"/>
                <w:szCs w:val="20"/>
              </w:rPr>
            </w:pPr>
            <w:bookmarkStart w:id="5" w:name="GEF_ID"/>
            <w:r w:rsidRPr="00AD5EAE">
              <w:rPr>
                <w:color w:val="000000"/>
                <w:sz w:val="20"/>
                <w:szCs w:val="20"/>
              </w:rPr>
              <w:t>GEF Project ID</w:t>
            </w:r>
            <w:bookmarkEnd w:id="5"/>
            <w:r w:rsidRPr="00AD5EAE">
              <w:rPr>
                <w:color w:val="000000"/>
                <w:sz w:val="20"/>
                <w:szCs w:val="20"/>
              </w:rPr>
              <w:t>:</w:t>
            </w:r>
          </w:p>
        </w:tc>
        <w:tc>
          <w:tcPr>
            <w:tcW w:w="717" w:type="pct"/>
          </w:tcPr>
          <w:p w14:paraId="1EA9CCCF"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fldChar w:fldCharType="begin">
                <w:ffData>
                  <w:name w:val="GEF_ID"/>
                  <w:enabled/>
                  <w:calcOnExit w:val="0"/>
                  <w:helpText w:type="text" w:val="GEF Project ID: Leave this blank. This number will be automatically assigned and generated by the system at the time of first submission of PIF. "/>
                  <w:textInput>
                    <w:type w:val="number"/>
                    <w:format w:val="0"/>
                  </w:textInput>
                </w:ffData>
              </w:fldChar>
            </w:r>
            <w:r w:rsidRPr="00AD5EAE">
              <w:rPr>
                <w:color w:val="000000"/>
                <w:sz w:val="20"/>
                <w:szCs w:val="20"/>
              </w:rPr>
              <w:instrText xml:space="preserve"> FORMTEXT </w:instrText>
            </w:r>
            <w:r w:rsidRPr="00AD5EAE">
              <w:rPr>
                <w:color w:val="000000"/>
                <w:sz w:val="20"/>
                <w:szCs w:val="20"/>
              </w:rPr>
            </w:r>
            <w:r w:rsidRPr="00AD5EAE">
              <w:rPr>
                <w:color w:val="000000"/>
                <w:sz w:val="20"/>
                <w:szCs w:val="20"/>
              </w:rPr>
              <w:fldChar w:fldCharType="separate"/>
            </w:r>
            <w:r w:rsidRPr="00AD5EAE">
              <w:rPr>
                <w:color w:val="000000"/>
                <w:sz w:val="20"/>
                <w:szCs w:val="20"/>
              </w:rPr>
              <w:t>     </w:t>
            </w:r>
            <w:r w:rsidRPr="00AD5EAE">
              <w:rPr>
                <w:color w:val="000000"/>
                <w:sz w:val="20"/>
                <w:szCs w:val="20"/>
              </w:rPr>
              <w:fldChar w:fldCharType="end"/>
            </w:r>
          </w:p>
        </w:tc>
      </w:tr>
      <w:tr w:rsidR="00D43303" w:rsidRPr="00AD5EAE" w14:paraId="7DB7993E" w14:textId="77777777" w:rsidTr="00D43303">
        <w:tc>
          <w:tcPr>
            <w:tcW w:w="963" w:type="pct"/>
          </w:tcPr>
          <w:p w14:paraId="1B7674D0"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t>GEF Agency(ies):</w:t>
            </w:r>
          </w:p>
        </w:tc>
        <w:tc>
          <w:tcPr>
            <w:tcW w:w="1925" w:type="pct"/>
          </w:tcPr>
          <w:p w14:paraId="2A6C1A1E" w14:textId="6E124491"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fldChar w:fldCharType="begin">
                <w:ffData>
                  <w:name w:val="GEF_IA_01"/>
                  <w:enabled/>
                  <w:calcOnExit w:val="0"/>
                  <w:helpText w:type="text" w:val="GEF Agency(ies):  In the dropdown menu, select the GEF Agency.  For multi-agency projects, select the other agency(ies) from the other pull down menu that is also provided"/>
                  <w:ddList>
                    <w:listEntry w:val="UNDP"/>
                    <w:listEntry w:val="(select)"/>
                    <w:listEntry w:val="ADB"/>
                    <w:listEntry w:val="AfDB"/>
                    <w:listEntry w:val="CI"/>
                    <w:listEntry w:val="DBSA"/>
                    <w:listEntry w:val="EBRD"/>
                    <w:listEntry w:val="FAO"/>
                    <w:listEntry w:val="FUNBIO"/>
                    <w:listEntry w:val="IADB"/>
                    <w:listEntry w:val="IFAD"/>
                    <w:listEntry w:val="IUCN"/>
                    <w:listEntry w:val="UNEP"/>
                    <w:listEntry w:val="UNIDO"/>
                    <w:listEntry w:val="WB"/>
                    <w:listEntry w:val="WWF-US"/>
                    <w:listEntry w:val="FECO"/>
                    <w:listEntry w:val="CAF"/>
                    <w:listEntry w:val="BOAD"/>
                  </w:ddList>
                </w:ffData>
              </w:fldChar>
            </w:r>
            <w:bookmarkStart w:id="6" w:name="GEF_IA_01"/>
            <w:r w:rsidRPr="00AD5EAE">
              <w:rPr>
                <w:color w:val="000000"/>
                <w:sz w:val="20"/>
                <w:szCs w:val="20"/>
              </w:rPr>
              <w:instrText xml:space="preserve"> FORMDROPDOWN </w:instrText>
            </w:r>
            <w:r w:rsidR="00495569">
              <w:rPr>
                <w:color w:val="000000"/>
                <w:sz w:val="20"/>
                <w:szCs w:val="20"/>
              </w:rPr>
            </w:r>
            <w:r w:rsidR="00495569">
              <w:rPr>
                <w:color w:val="000000"/>
                <w:sz w:val="20"/>
                <w:szCs w:val="20"/>
              </w:rPr>
              <w:fldChar w:fldCharType="separate"/>
            </w:r>
            <w:r w:rsidRPr="00AD5EAE">
              <w:rPr>
                <w:color w:val="000000"/>
                <w:sz w:val="20"/>
                <w:szCs w:val="20"/>
              </w:rPr>
              <w:fldChar w:fldCharType="end"/>
            </w:r>
            <w:bookmarkEnd w:id="6"/>
            <w:r w:rsidRPr="00AD5EAE">
              <w:rPr>
                <w:color w:val="000000"/>
                <w:sz w:val="20"/>
                <w:szCs w:val="20"/>
              </w:rPr>
              <w:t xml:space="preserve">         </w:t>
            </w:r>
          </w:p>
        </w:tc>
        <w:tc>
          <w:tcPr>
            <w:tcW w:w="1396" w:type="pct"/>
          </w:tcPr>
          <w:p w14:paraId="1032C07A"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t>GEF Agency Project ID:</w:t>
            </w:r>
          </w:p>
        </w:tc>
        <w:tc>
          <w:tcPr>
            <w:tcW w:w="717" w:type="pct"/>
          </w:tcPr>
          <w:p w14:paraId="060EB80E"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fldChar w:fldCharType="begin">
                <w:ffData>
                  <w:name w:val="agencyID"/>
                  <w:enabled/>
                  <w:calcOnExit w:val="0"/>
                  <w:textInput>
                    <w:default w:val="PIMS 6431"/>
                  </w:textInput>
                </w:ffData>
              </w:fldChar>
            </w:r>
            <w:bookmarkStart w:id="7" w:name="agencyID"/>
            <w:r w:rsidRPr="00AD5EAE">
              <w:rPr>
                <w:color w:val="000000"/>
                <w:sz w:val="20"/>
                <w:szCs w:val="20"/>
              </w:rPr>
              <w:instrText xml:space="preserve"> FORMTEXT </w:instrText>
            </w:r>
            <w:r w:rsidRPr="00AD5EAE">
              <w:rPr>
                <w:color w:val="000000"/>
                <w:sz w:val="20"/>
                <w:szCs w:val="20"/>
              </w:rPr>
            </w:r>
            <w:r w:rsidRPr="00AD5EAE">
              <w:rPr>
                <w:color w:val="000000"/>
                <w:sz w:val="20"/>
                <w:szCs w:val="20"/>
              </w:rPr>
              <w:fldChar w:fldCharType="separate"/>
            </w:r>
            <w:r w:rsidRPr="00AD5EAE">
              <w:rPr>
                <w:color w:val="000000"/>
                <w:sz w:val="20"/>
                <w:szCs w:val="20"/>
              </w:rPr>
              <w:t>PIMS 6431</w:t>
            </w:r>
            <w:r w:rsidRPr="00AD5EAE">
              <w:rPr>
                <w:color w:val="000000"/>
                <w:sz w:val="20"/>
                <w:szCs w:val="20"/>
              </w:rPr>
              <w:fldChar w:fldCharType="end"/>
            </w:r>
            <w:bookmarkEnd w:id="7"/>
          </w:p>
        </w:tc>
      </w:tr>
      <w:tr w:rsidR="00D43303" w:rsidRPr="00AD5EAE" w14:paraId="5613E7A5" w14:textId="77777777" w:rsidTr="00D43303">
        <w:tc>
          <w:tcPr>
            <w:tcW w:w="963" w:type="pct"/>
          </w:tcPr>
          <w:p w14:paraId="077EED84"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t>Project Executing Entity(s):</w:t>
            </w:r>
          </w:p>
        </w:tc>
        <w:tc>
          <w:tcPr>
            <w:tcW w:w="1925" w:type="pct"/>
          </w:tcPr>
          <w:p w14:paraId="44692424" w14:textId="77777777" w:rsidR="00D43303" w:rsidRPr="00D43303" w:rsidRDefault="00CC0A13" w:rsidP="00D43303">
            <w:pPr>
              <w:pStyle w:val="ListParagraph"/>
              <w:numPr>
                <w:ilvl w:val="0"/>
                <w:numId w:val="7"/>
              </w:numPr>
              <w:shd w:val="clear" w:color="auto" w:fill="FFFFFF"/>
              <w:spacing w:after="0" w:line="240" w:lineRule="auto"/>
              <w:ind w:left="160" w:hanging="160"/>
              <w:rPr>
                <w:rFonts w:ascii="Times New Roman" w:hAnsi="Times New Roman"/>
                <w:b w:val="0"/>
                <w:bCs/>
                <w:smallCaps w:val="0"/>
                <w:sz w:val="20"/>
                <w:szCs w:val="20"/>
              </w:rPr>
            </w:pPr>
            <w:r w:rsidRPr="00D43303">
              <w:rPr>
                <w:rFonts w:ascii="Times New Roman" w:hAnsi="Times New Roman"/>
                <w:b w:val="0"/>
                <w:bCs/>
                <w:smallCaps w:val="0"/>
                <w:sz w:val="20"/>
                <w:szCs w:val="20"/>
              </w:rPr>
              <w:fldChar w:fldCharType="begin">
                <w:ffData>
                  <w:name w:val="ExecutingAgency"/>
                  <w:enabled/>
                  <w:calcOnExit w:val="0"/>
                  <w:helpText w:type="text" w:val="Other Executing Partners: Provide the name of the local or national government agency that is tasked to execute the project. This is the agency to which the GEF grant is disbursed"/>
                  <w:textInput>
                    <w:default w:val="Ministry of Natural Resources"/>
                  </w:textInput>
                </w:ffData>
              </w:fldChar>
            </w:r>
            <w:r w:rsidRPr="00D43303">
              <w:rPr>
                <w:rFonts w:ascii="Times New Roman" w:hAnsi="Times New Roman"/>
                <w:b w:val="0"/>
                <w:bCs/>
                <w:smallCaps w:val="0"/>
                <w:sz w:val="20"/>
                <w:szCs w:val="20"/>
              </w:rPr>
              <w:instrText xml:space="preserve"> </w:instrText>
            </w:r>
            <w:bookmarkStart w:id="8" w:name="ExecutingAgency"/>
            <w:r w:rsidRPr="00D43303">
              <w:rPr>
                <w:rFonts w:ascii="Times New Roman" w:hAnsi="Times New Roman"/>
                <w:b w:val="0"/>
                <w:bCs/>
                <w:smallCaps w:val="0"/>
                <w:sz w:val="20"/>
                <w:szCs w:val="20"/>
              </w:rPr>
              <w:instrText xml:space="preserve">FORMTEXT </w:instrText>
            </w:r>
            <w:r w:rsidRPr="00D43303">
              <w:rPr>
                <w:rFonts w:ascii="Times New Roman" w:hAnsi="Times New Roman"/>
                <w:b w:val="0"/>
                <w:bCs/>
                <w:smallCaps w:val="0"/>
                <w:sz w:val="20"/>
                <w:szCs w:val="20"/>
              </w:rPr>
            </w:r>
            <w:r w:rsidRPr="00D43303">
              <w:rPr>
                <w:rFonts w:ascii="Times New Roman" w:hAnsi="Times New Roman"/>
                <w:b w:val="0"/>
                <w:bCs/>
                <w:smallCaps w:val="0"/>
                <w:sz w:val="20"/>
                <w:szCs w:val="20"/>
              </w:rPr>
              <w:fldChar w:fldCharType="separate"/>
            </w:r>
            <w:r w:rsidRPr="00D43303">
              <w:rPr>
                <w:rFonts w:ascii="Times New Roman" w:hAnsi="Times New Roman"/>
                <w:b w:val="0"/>
                <w:bCs/>
                <w:smallCaps w:val="0"/>
                <w:sz w:val="20"/>
                <w:szCs w:val="20"/>
              </w:rPr>
              <w:t>Ministry of Natural Resources</w:t>
            </w:r>
            <w:r w:rsidRPr="00D43303">
              <w:rPr>
                <w:rFonts w:ascii="Times New Roman" w:hAnsi="Times New Roman"/>
                <w:b w:val="0"/>
                <w:bCs/>
                <w:smallCaps w:val="0"/>
                <w:sz w:val="20"/>
                <w:szCs w:val="20"/>
              </w:rPr>
              <w:fldChar w:fldCharType="end"/>
            </w:r>
            <w:bookmarkEnd w:id="8"/>
          </w:p>
          <w:p w14:paraId="2B6A9C86" w14:textId="565427FE" w:rsidR="007C6DA1" w:rsidRPr="00D43303" w:rsidRDefault="00CC0A13" w:rsidP="00D43303">
            <w:pPr>
              <w:pStyle w:val="ListParagraph"/>
              <w:numPr>
                <w:ilvl w:val="0"/>
                <w:numId w:val="7"/>
              </w:numPr>
              <w:shd w:val="clear" w:color="auto" w:fill="FFFFFF"/>
              <w:spacing w:after="0" w:line="240" w:lineRule="auto"/>
              <w:ind w:left="160" w:hanging="160"/>
              <w:rPr>
                <w:sz w:val="20"/>
                <w:szCs w:val="20"/>
              </w:rPr>
            </w:pPr>
            <w:r w:rsidRPr="00D43303">
              <w:rPr>
                <w:rFonts w:ascii="Times New Roman" w:hAnsi="Times New Roman"/>
                <w:b w:val="0"/>
                <w:bCs/>
                <w:smallCaps w:val="0"/>
                <w:sz w:val="20"/>
                <w:szCs w:val="20"/>
              </w:rPr>
              <w:fldChar w:fldCharType="begin">
                <w:ffData>
                  <w:name w:val="ExecutingAgency"/>
                  <w:enabled/>
                  <w:calcOnExit w:val="0"/>
                  <w:helpText w:type="text" w:val="Other Executing Partners: Provide the name of the local or national government agency that is tasked to execute the project. This is the agency to which the GEF grant is disbursed"/>
                  <w:textInput>
                    <w:default w:val="Ministry of Industry and Information Technology"/>
                  </w:textInput>
                </w:ffData>
              </w:fldChar>
            </w:r>
            <w:r w:rsidRPr="00D43303">
              <w:rPr>
                <w:rFonts w:ascii="Times New Roman" w:hAnsi="Times New Roman"/>
                <w:b w:val="0"/>
                <w:bCs/>
                <w:smallCaps w:val="0"/>
                <w:sz w:val="20"/>
                <w:szCs w:val="20"/>
              </w:rPr>
              <w:instrText xml:space="preserve"> FORMTEXT </w:instrText>
            </w:r>
            <w:r w:rsidRPr="00D43303">
              <w:rPr>
                <w:rFonts w:ascii="Times New Roman" w:hAnsi="Times New Roman"/>
                <w:b w:val="0"/>
                <w:bCs/>
                <w:smallCaps w:val="0"/>
                <w:sz w:val="20"/>
                <w:szCs w:val="20"/>
              </w:rPr>
            </w:r>
            <w:r w:rsidRPr="00D43303">
              <w:rPr>
                <w:rFonts w:ascii="Times New Roman" w:hAnsi="Times New Roman"/>
                <w:b w:val="0"/>
                <w:bCs/>
                <w:smallCaps w:val="0"/>
                <w:sz w:val="20"/>
                <w:szCs w:val="20"/>
              </w:rPr>
              <w:fldChar w:fldCharType="separate"/>
            </w:r>
            <w:r w:rsidRPr="00D43303">
              <w:rPr>
                <w:rFonts w:ascii="Times New Roman" w:hAnsi="Times New Roman"/>
                <w:b w:val="0"/>
                <w:bCs/>
                <w:smallCaps w:val="0"/>
                <w:sz w:val="20"/>
                <w:szCs w:val="20"/>
              </w:rPr>
              <w:t>Ministry of Industry and Information Technology</w:t>
            </w:r>
            <w:r w:rsidRPr="00D43303">
              <w:rPr>
                <w:rFonts w:ascii="Times New Roman" w:hAnsi="Times New Roman"/>
                <w:b w:val="0"/>
                <w:bCs/>
                <w:smallCaps w:val="0"/>
                <w:sz w:val="20"/>
                <w:szCs w:val="20"/>
              </w:rPr>
              <w:fldChar w:fldCharType="end"/>
            </w:r>
          </w:p>
        </w:tc>
        <w:tc>
          <w:tcPr>
            <w:tcW w:w="1396" w:type="pct"/>
          </w:tcPr>
          <w:p w14:paraId="340383AB"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t>Submission Date:</w:t>
            </w:r>
          </w:p>
        </w:tc>
        <w:tc>
          <w:tcPr>
            <w:tcW w:w="717" w:type="pct"/>
          </w:tcPr>
          <w:p w14:paraId="05DEF970" w14:textId="67655A9E" w:rsidR="007C6DA1" w:rsidRPr="00AD5EAE" w:rsidRDefault="004C01E3" w:rsidP="00D43303">
            <w:pPr>
              <w:shd w:val="clear" w:color="auto" w:fill="FFFFFF"/>
              <w:spacing w:after="0" w:line="240" w:lineRule="auto"/>
              <w:rPr>
                <w:color w:val="000000"/>
                <w:sz w:val="20"/>
                <w:szCs w:val="20"/>
              </w:rPr>
            </w:pPr>
            <w:r>
              <w:rPr>
                <w:color w:val="000000"/>
                <w:sz w:val="20"/>
                <w:szCs w:val="20"/>
                <w:lang w:eastAsia="zh-CN"/>
              </w:rPr>
              <w:t>2</w:t>
            </w:r>
            <w:r w:rsidR="00244BF8">
              <w:rPr>
                <w:color w:val="000000"/>
                <w:sz w:val="20"/>
                <w:szCs w:val="20"/>
                <w:lang w:eastAsia="zh-CN"/>
              </w:rPr>
              <w:t>2</w:t>
            </w:r>
            <w:r w:rsidR="00B42E89" w:rsidRPr="00AD5EAE">
              <w:rPr>
                <w:color w:val="000000"/>
                <w:sz w:val="20"/>
                <w:szCs w:val="20"/>
              </w:rPr>
              <w:t xml:space="preserve"> S</w:t>
            </w:r>
            <w:r w:rsidR="00B42E89" w:rsidRPr="00AD5EAE">
              <w:rPr>
                <w:color w:val="000000"/>
                <w:sz w:val="20"/>
                <w:szCs w:val="20"/>
                <w:lang w:eastAsia="zh-CN"/>
              </w:rPr>
              <w:t>ep</w:t>
            </w:r>
            <w:r w:rsidR="00B42E89" w:rsidRPr="00AD5EAE">
              <w:rPr>
                <w:color w:val="000000"/>
                <w:sz w:val="20"/>
                <w:szCs w:val="20"/>
              </w:rPr>
              <w:t xml:space="preserve"> 2020</w:t>
            </w:r>
          </w:p>
        </w:tc>
      </w:tr>
      <w:tr w:rsidR="00D43303" w:rsidRPr="00AD5EAE" w14:paraId="5CBDDFC5" w14:textId="77777777" w:rsidTr="00D43303">
        <w:tc>
          <w:tcPr>
            <w:tcW w:w="963" w:type="pct"/>
          </w:tcPr>
          <w:p w14:paraId="54AA9A5A"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t>GEF Focal Area(s):</w:t>
            </w:r>
          </w:p>
        </w:tc>
        <w:tc>
          <w:tcPr>
            <w:tcW w:w="1925" w:type="pct"/>
          </w:tcPr>
          <w:p w14:paraId="2FF060BD"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fldChar w:fldCharType="begin">
                <w:ffData>
                  <w:name w:val="focalArea"/>
                  <w:enabled/>
                  <w:calcOnExit w:val="0"/>
                  <w:ddList>
                    <w:listEntry w:val="Climate Change"/>
                    <w:listEntry w:val="(select)"/>
                    <w:listEntry w:val="Biodiversity"/>
                    <w:listEntry w:val="Chemicals and Wastes"/>
                    <w:listEntry w:val="International Waters"/>
                    <w:listEntry w:val="Land Degradation"/>
                    <w:listEntry w:val="Multi-focal Areas"/>
                  </w:ddList>
                </w:ffData>
              </w:fldChar>
            </w:r>
            <w:bookmarkStart w:id="9" w:name="focalArea"/>
            <w:r w:rsidRPr="00AD5EAE">
              <w:rPr>
                <w:color w:val="000000"/>
                <w:sz w:val="20"/>
                <w:szCs w:val="20"/>
              </w:rPr>
              <w:instrText xml:space="preserve"> FORMDROPDOWN </w:instrText>
            </w:r>
            <w:r w:rsidR="00495569">
              <w:rPr>
                <w:color w:val="000000"/>
                <w:sz w:val="20"/>
                <w:szCs w:val="20"/>
              </w:rPr>
            </w:r>
            <w:r w:rsidR="00495569">
              <w:rPr>
                <w:color w:val="000000"/>
                <w:sz w:val="20"/>
                <w:szCs w:val="20"/>
              </w:rPr>
              <w:fldChar w:fldCharType="separate"/>
            </w:r>
            <w:r w:rsidRPr="00AD5EAE">
              <w:rPr>
                <w:color w:val="000000"/>
                <w:sz w:val="20"/>
                <w:szCs w:val="20"/>
              </w:rPr>
              <w:fldChar w:fldCharType="end"/>
            </w:r>
            <w:bookmarkEnd w:id="9"/>
            <w:r w:rsidRPr="00AD5EAE">
              <w:rPr>
                <w:color w:val="000000"/>
                <w:sz w:val="20"/>
                <w:szCs w:val="20"/>
              </w:rPr>
              <w:t xml:space="preserve">  </w:t>
            </w:r>
          </w:p>
        </w:tc>
        <w:tc>
          <w:tcPr>
            <w:tcW w:w="1396" w:type="pct"/>
          </w:tcPr>
          <w:p w14:paraId="33BBF7AC"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t>Project Duration (Months)</w:t>
            </w:r>
          </w:p>
        </w:tc>
        <w:tc>
          <w:tcPr>
            <w:tcW w:w="717" w:type="pct"/>
          </w:tcPr>
          <w:p w14:paraId="4D194020" w14:textId="77777777" w:rsidR="007C6DA1" w:rsidRPr="00AD5EAE" w:rsidRDefault="00CC0A13" w:rsidP="00D43303">
            <w:pPr>
              <w:shd w:val="clear" w:color="auto" w:fill="FFFFFF"/>
              <w:spacing w:after="0" w:line="240" w:lineRule="auto"/>
              <w:rPr>
                <w:color w:val="000000"/>
                <w:sz w:val="20"/>
                <w:szCs w:val="20"/>
              </w:rPr>
            </w:pPr>
            <w:r w:rsidRPr="00AD5EAE">
              <w:rPr>
                <w:color w:val="000000"/>
                <w:sz w:val="20"/>
                <w:szCs w:val="20"/>
              </w:rPr>
              <w:fldChar w:fldCharType="begin">
                <w:ffData>
                  <w:name w:val=""/>
                  <w:enabled/>
                  <w:calcOnExit/>
                  <w:textInput>
                    <w:type w:val="number"/>
                    <w:default w:val="60"/>
                  </w:textInput>
                </w:ffData>
              </w:fldChar>
            </w:r>
            <w:r w:rsidRPr="00AD5EAE">
              <w:rPr>
                <w:color w:val="000000"/>
                <w:sz w:val="20"/>
                <w:szCs w:val="20"/>
              </w:rPr>
              <w:instrText xml:space="preserve"> FORMTEXT </w:instrText>
            </w:r>
            <w:r w:rsidRPr="00AD5EAE">
              <w:rPr>
                <w:color w:val="000000"/>
                <w:sz w:val="20"/>
                <w:szCs w:val="20"/>
              </w:rPr>
            </w:r>
            <w:r w:rsidRPr="00AD5EAE">
              <w:rPr>
                <w:color w:val="000000"/>
                <w:sz w:val="20"/>
                <w:szCs w:val="20"/>
              </w:rPr>
              <w:fldChar w:fldCharType="separate"/>
            </w:r>
            <w:r w:rsidRPr="00AD5EAE">
              <w:rPr>
                <w:color w:val="000000"/>
                <w:sz w:val="20"/>
                <w:szCs w:val="20"/>
              </w:rPr>
              <w:t>60</w:t>
            </w:r>
            <w:r w:rsidRPr="00AD5EAE">
              <w:rPr>
                <w:color w:val="000000"/>
                <w:sz w:val="20"/>
                <w:szCs w:val="20"/>
              </w:rPr>
              <w:fldChar w:fldCharType="end"/>
            </w:r>
          </w:p>
        </w:tc>
      </w:tr>
    </w:tbl>
    <w:p w14:paraId="7B3E61BA" w14:textId="77777777" w:rsidR="007C6DA1" w:rsidRPr="00AD5EAE" w:rsidRDefault="007C6DA1" w:rsidP="00D43303">
      <w:pPr>
        <w:pStyle w:val="GEFTableHeading"/>
        <w:shd w:val="clear" w:color="auto" w:fill="FFFFFF"/>
        <w:spacing w:after="0" w:line="240" w:lineRule="auto"/>
        <w:rPr>
          <w:rFonts w:ascii="Times New Roman" w:hAnsi="Times New Roman"/>
        </w:rPr>
      </w:pPr>
    </w:p>
    <w:p w14:paraId="2338229E" w14:textId="0F74024B" w:rsidR="007C6DA1" w:rsidRDefault="002B6450" w:rsidP="00D43303">
      <w:pPr>
        <w:pStyle w:val="GEFTableHeading"/>
        <w:numPr>
          <w:ilvl w:val="0"/>
          <w:numId w:val="6"/>
        </w:numPr>
        <w:shd w:val="clear" w:color="auto" w:fill="FFFFFF"/>
        <w:spacing w:after="0" w:line="240" w:lineRule="auto"/>
        <w:ind w:left="360"/>
        <w:rPr>
          <w:rFonts w:ascii="Times New Roman" w:hAnsi="Times New Roman"/>
        </w:rPr>
      </w:pPr>
      <w:r>
        <w:rPr>
          <w:rFonts w:ascii="Times New Roman" w:hAnsi="Times New Roman"/>
        </w:rPr>
        <w:t>I</w:t>
      </w:r>
      <w:r w:rsidR="00CC0A13" w:rsidRPr="00AD5EAE">
        <w:rPr>
          <w:rFonts w:ascii="Times New Roman" w:hAnsi="Times New Roman"/>
        </w:rPr>
        <w:t>ndicative Focal/</w:t>
      </w:r>
      <w:r>
        <w:rPr>
          <w:rFonts w:ascii="Times New Roman" w:hAnsi="Times New Roman"/>
        </w:rPr>
        <w:t>N</w:t>
      </w:r>
      <w:r w:rsidR="00CC0A13" w:rsidRPr="00AD5EAE">
        <w:rPr>
          <w:rFonts w:ascii="Times New Roman" w:hAnsi="Times New Roman"/>
          <w:shd w:val="clear" w:color="auto" w:fill="FFFFFF"/>
        </w:rPr>
        <w:t>on-Focal</w:t>
      </w:r>
      <w:r w:rsidR="00CC0A13" w:rsidRPr="00AD5EAE">
        <w:rPr>
          <w:rFonts w:ascii="Times New Roman" w:hAnsi="Times New Roman"/>
        </w:rPr>
        <w:t xml:space="preserve"> Area Elements</w:t>
      </w:r>
    </w:p>
    <w:p w14:paraId="315F8043" w14:textId="77777777" w:rsidR="002B6450" w:rsidRPr="002B6450" w:rsidRDefault="002B6450" w:rsidP="00D43303">
      <w:pPr>
        <w:spacing w:after="0" w:line="240" w:lineRule="auto"/>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08"/>
        <w:gridCol w:w="993"/>
        <w:gridCol w:w="1833"/>
        <w:gridCol w:w="1616"/>
      </w:tblGrid>
      <w:tr w:rsidR="007C6DA1" w:rsidRPr="00AD5EAE" w14:paraId="17CD3A62" w14:textId="77777777" w:rsidTr="002270E3">
        <w:trPr>
          <w:trHeight w:val="270"/>
        </w:trPr>
        <w:tc>
          <w:tcPr>
            <w:tcW w:w="2625" w:type="pct"/>
            <w:vMerge w:val="restart"/>
            <w:shd w:val="clear" w:color="auto" w:fill="FFFFFF"/>
            <w:vAlign w:val="center"/>
          </w:tcPr>
          <w:p w14:paraId="3B94DF97" w14:textId="77777777" w:rsidR="007C6DA1" w:rsidRPr="00AD5EAE" w:rsidRDefault="00CC0A13" w:rsidP="002270E3">
            <w:pPr>
              <w:pStyle w:val="Heading3"/>
              <w:shd w:val="clear" w:color="auto" w:fill="FFFFFF"/>
              <w:spacing w:after="0" w:line="240" w:lineRule="auto"/>
              <w:ind w:left="72"/>
              <w:jc w:val="center"/>
              <w:rPr>
                <w:bCs w:val="0"/>
                <w:iCs/>
                <w:color w:val="000000"/>
                <w:sz w:val="20"/>
                <w:szCs w:val="20"/>
              </w:rPr>
            </w:pPr>
            <w:r w:rsidRPr="00AD5EAE">
              <w:rPr>
                <w:color w:val="000000"/>
                <w:sz w:val="20"/>
                <w:szCs w:val="20"/>
              </w:rPr>
              <w:t>Programming Directions</w:t>
            </w:r>
          </w:p>
        </w:tc>
        <w:tc>
          <w:tcPr>
            <w:tcW w:w="531" w:type="pct"/>
            <w:vMerge w:val="restart"/>
            <w:shd w:val="clear" w:color="auto" w:fill="FFFFFF"/>
            <w:vAlign w:val="center"/>
          </w:tcPr>
          <w:p w14:paraId="4B79552C" w14:textId="77777777" w:rsidR="007C6DA1" w:rsidRPr="00AD5EAE" w:rsidRDefault="00CC0A13" w:rsidP="002270E3">
            <w:pPr>
              <w:pStyle w:val="Heading3"/>
              <w:shd w:val="clear" w:color="auto" w:fill="FFFFFF"/>
              <w:spacing w:after="0" w:line="240" w:lineRule="auto"/>
              <w:jc w:val="center"/>
              <w:rPr>
                <w:bCs w:val="0"/>
                <w:iCs/>
                <w:color w:val="000000"/>
                <w:sz w:val="20"/>
                <w:szCs w:val="20"/>
              </w:rPr>
            </w:pPr>
            <w:r w:rsidRPr="00AD5EAE">
              <w:rPr>
                <w:bCs w:val="0"/>
                <w:iCs/>
                <w:color w:val="000000"/>
                <w:sz w:val="20"/>
                <w:szCs w:val="20"/>
              </w:rPr>
              <w:t>Trust Fund</w:t>
            </w:r>
          </w:p>
        </w:tc>
        <w:tc>
          <w:tcPr>
            <w:tcW w:w="1844" w:type="pct"/>
            <w:gridSpan w:val="2"/>
            <w:shd w:val="clear" w:color="auto" w:fill="FFFFFF"/>
            <w:vAlign w:val="center"/>
          </w:tcPr>
          <w:p w14:paraId="08C56556" w14:textId="77777777" w:rsidR="007C6DA1" w:rsidRPr="00AD5EAE" w:rsidRDefault="00CC0A13" w:rsidP="002270E3">
            <w:pPr>
              <w:pStyle w:val="Heading3"/>
              <w:shd w:val="clear" w:color="auto" w:fill="FFFFFF"/>
              <w:spacing w:after="0" w:line="240" w:lineRule="auto"/>
              <w:jc w:val="center"/>
              <w:rPr>
                <w:bCs w:val="0"/>
                <w:iCs/>
                <w:color w:val="000000"/>
                <w:sz w:val="20"/>
                <w:szCs w:val="20"/>
              </w:rPr>
            </w:pPr>
            <w:r w:rsidRPr="00AD5EAE">
              <w:rPr>
                <w:bCs w:val="0"/>
                <w:iCs/>
                <w:color w:val="000000"/>
                <w:sz w:val="20"/>
                <w:szCs w:val="20"/>
              </w:rPr>
              <w:t>(in $)</w:t>
            </w:r>
          </w:p>
        </w:tc>
      </w:tr>
      <w:tr w:rsidR="007C6DA1" w:rsidRPr="00AD5EAE" w14:paraId="47080081" w14:textId="77777777" w:rsidTr="002270E3">
        <w:trPr>
          <w:trHeight w:val="405"/>
        </w:trPr>
        <w:tc>
          <w:tcPr>
            <w:tcW w:w="2625" w:type="pct"/>
            <w:vMerge/>
            <w:shd w:val="clear" w:color="auto" w:fill="FFFFFF"/>
            <w:vAlign w:val="center"/>
          </w:tcPr>
          <w:p w14:paraId="37458689" w14:textId="77777777" w:rsidR="007C6DA1" w:rsidRPr="00AD5EAE" w:rsidRDefault="007C6DA1" w:rsidP="002270E3">
            <w:pPr>
              <w:pStyle w:val="Heading3"/>
              <w:shd w:val="clear" w:color="auto" w:fill="FFFFFF"/>
              <w:spacing w:after="0" w:line="240" w:lineRule="auto"/>
              <w:ind w:left="72"/>
              <w:jc w:val="center"/>
              <w:rPr>
                <w:bCs w:val="0"/>
                <w:iCs/>
                <w:color w:val="000000"/>
                <w:sz w:val="20"/>
                <w:szCs w:val="20"/>
              </w:rPr>
            </w:pPr>
          </w:p>
        </w:tc>
        <w:tc>
          <w:tcPr>
            <w:tcW w:w="531" w:type="pct"/>
            <w:vMerge/>
            <w:shd w:val="clear" w:color="auto" w:fill="FFFFFF"/>
            <w:vAlign w:val="center"/>
          </w:tcPr>
          <w:p w14:paraId="014713CF" w14:textId="77777777" w:rsidR="007C6DA1" w:rsidRPr="00AD5EAE" w:rsidRDefault="007C6DA1" w:rsidP="002270E3">
            <w:pPr>
              <w:pStyle w:val="Heading3"/>
              <w:shd w:val="clear" w:color="auto" w:fill="FFFFFF"/>
              <w:spacing w:after="0" w:line="240" w:lineRule="auto"/>
              <w:jc w:val="center"/>
              <w:rPr>
                <w:bCs w:val="0"/>
                <w:iCs/>
                <w:color w:val="000000"/>
                <w:sz w:val="20"/>
                <w:szCs w:val="20"/>
              </w:rPr>
            </w:pPr>
          </w:p>
        </w:tc>
        <w:tc>
          <w:tcPr>
            <w:tcW w:w="980" w:type="pct"/>
            <w:shd w:val="clear" w:color="auto" w:fill="FFFFFF"/>
            <w:vAlign w:val="center"/>
          </w:tcPr>
          <w:p w14:paraId="1ECF9E1B" w14:textId="77777777" w:rsidR="007C6DA1" w:rsidRPr="00AD5EAE" w:rsidRDefault="00CC0A13" w:rsidP="002270E3">
            <w:pPr>
              <w:pStyle w:val="Heading3"/>
              <w:shd w:val="clear" w:color="auto" w:fill="FFFFFF"/>
              <w:spacing w:after="0" w:line="240" w:lineRule="auto"/>
              <w:jc w:val="center"/>
              <w:rPr>
                <w:bCs w:val="0"/>
                <w:iCs/>
                <w:color w:val="000000"/>
                <w:sz w:val="20"/>
                <w:szCs w:val="20"/>
              </w:rPr>
            </w:pPr>
            <w:r w:rsidRPr="00AD5EAE">
              <w:rPr>
                <w:bCs w:val="0"/>
                <w:iCs/>
                <w:color w:val="000000"/>
                <w:sz w:val="20"/>
                <w:szCs w:val="20"/>
              </w:rPr>
              <w:t>GEF Project Financing</w:t>
            </w:r>
          </w:p>
        </w:tc>
        <w:tc>
          <w:tcPr>
            <w:tcW w:w="864" w:type="pct"/>
            <w:shd w:val="clear" w:color="auto" w:fill="FFFFFF"/>
            <w:vAlign w:val="center"/>
          </w:tcPr>
          <w:p w14:paraId="1DF1243D" w14:textId="77777777" w:rsidR="007C6DA1" w:rsidRPr="00AD5EAE" w:rsidRDefault="00CC0A13" w:rsidP="002270E3">
            <w:pPr>
              <w:pStyle w:val="Heading3"/>
              <w:shd w:val="clear" w:color="auto" w:fill="FFFFFF"/>
              <w:spacing w:after="0" w:line="240" w:lineRule="auto"/>
              <w:jc w:val="center"/>
              <w:rPr>
                <w:bCs w:val="0"/>
                <w:iCs/>
                <w:color w:val="000000"/>
                <w:sz w:val="20"/>
                <w:szCs w:val="20"/>
              </w:rPr>
            </w:pPr>
            <w:r w:rsidRPr="00AD5EAE">
              <w:rPr>
                <w:bCs w:val="0"/>
                <w:iCs/>
                <w:color w:val="000000"/>
                <w:sz w:val="20"/>
                <w:szCs w:val="20"/>
              </w:rPr>
              <w:t>Co-financing</w:t>
            </w:r>
          </w:p>
        </w:tc>
      </w:tr>
      <w:tr w:rsidR="00561D85" w:rsidRPr="00AD5EAE" w14:paraId="0AF6BA14" w14:textId="77777777" w:rsidTr="00D43303">
        <w:trPr>
          <w:trHeight w:val="242"/>
        </w:trPr>
        <w:tc>
          <w:tcPr>
            <w:tcW w:w="2625" w:type="pct"/>
            <w:shd w:val="clear" w:color="auto" w:fill="FFFFFF"/>
          </w:tcPr>
          <w:p w14:paraId="441FF1DD" w14:textId="4674A2F2" w:rsidR="00561D85" w:rsidRPr="00AD5EAE" w:rsidRDefault="00561D85" w:rsidP="00561D85">
            <w:pPr>
              <w:shd w:val="clear" w:color="auto" w:fill="FFFFFF"/>
              <w:spacing w:after="0" w:line="240" w:lineRule="auto"/>
              <w:rPr>
                <w:color w:val="000000"/>
                <w:sz w:val="20"/>
                <w:szCs w:val="20"/>
              </w:rPr>
            </w:pPr>
            <w:r w:rsidRPr="00AD5EAE">
              <w:rPr>
                <w:color w:val="000000"/>
                <w:sz w:val="20"/>
                <w:szCs w:val="20"/>
              </w:rPr>
              <w:fldChar w:fldCharType="begin">
                <w:ffData>
                  <w:name w:val=""/>
                  <w:enabled/>
                  <w:calcOnExit w:val="0"/>
                  <w:ddList>
                    <w:listEntry w:val="CCM-1-3"/>
                    <w:listEntry w:val="(select)"/>
                    <w:listEntry w:val="BD-1-1"/>
                    <w:listEntry w:val="BD-1-2a"/>
                    <w:listEntry w:val="BD-1-2b"/>
                    <w:listEntry w:val="BD-1-3"/>
                    <w:listEntry w:val="BD-1-4"/>
                    <w:listEntry w:val="BD-1-5"/>
                    <w:listEntry w:val="BD-2-6"/>
                    <w:listEntry w:val="BD-2-7"/>
                    <w:listEntry w:val="BD-3-8"/>
                    <w:listEntry w:val="BD-3-9"/>
                    <w:listEntry w:val="CCM-1-1"/>
                    <w:listEntry w:val="CCM-1-2"/>
                    <w:listEntry w:val="CCM-1-4"/>
                    <w:listEntry w:val="CCM-2-5"/>
                    <w:listEntry w:val="CCM-2-6"/>
                    <w:listEntry w:val="CCM-2-7"/>
                    <w:listEntry w:val="CCM-3-8"/>
                    <w:listEntry w:val="CCM-3-9"/>
                  </w:ddList>
                </w:ffData>
              </w:fldChar>
            </w:r>
            <w:r w:rsidRPr="00AD5EAE">
              <w:rPr>
                <w:color w:val="000000"/>
                <w:sz w:val="20"/>
                <w:szCs w:val="20"/>
              </w:rPr>
              <w:instrText xml:space="preserve"> FORMDROPDOWN </w:instrText>
            </w:r>
            <w:r w:rsidR="00495569">
              <w:rPr>
                <w:color w:val="000000"/>
                <w:sz w:val="20"/>
                <w:szCs w:val="20"/>
              </w:rPr>
            </w:r>
            <w:r w:rsidR="00495569">
              <w:rPr>
                <w:color w:val="000000"/>
                <w:sz w:val="20"/>
                <w:szCs w:val="20"/>
              </w:rPr>
              <w:fldChar w:fldCharType="separate"/>
            </w:r>
            <w:r w:rsidRPr="00AD5EAE">
              <w:rPr>
                <w:color w:val="000000"/>
                <w:sz w:val="20"/>
                <w:szCs w:val="20"/>
              </w:rPr>
              <w:fldChar w:fldCharType="end"/>
            </w:r>
            <w:r w:rsidRPr="00AD5EAE">
              <w:rPr>
                <w:color w:val="000000"/>
                <w:sz w:val="20"/>
                <w:szCs w:val="20"/>
              </w:rPr>
              <w:t xml:space="preserve"> Promote innovation and technology transfer for sustainable energy breakthroughs for accelerating energy efficiency adoption</w:t>
            </w:r>
          </w:p>
        </w:tc>
        <w:tc>
          <w:tcPr>
            <w:tcW w:w="531" w:type="pct"/>
            <w:shd w:val="clear" w:color="auto" w:fill="FFFFFF"/>
          </w:tcPr>
          <w:p w14:paraId="188E8F51"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0"/>
              </w:rPr>
              <w:fldChar w:fldCharType="begin">
                <w:ffData>
                  <w:name w:val="A_TF_01"/>
                  <w:enabled/>
                  <w:calcOnExit w:val="0"/>
                  <w:ddList>
                    <w:listEntry w:val="GEFTF"/>
                    <w:listEntry w:val="(select)"/>
                    <w:listEntry w:val="LDCF"/>
                    <w:listEntry w:val="SCCF-A"/>
                    <w:listEntry w:val="SCCF-B"/>
                  </w:ddList>
                </w:ffData>
              </w:fldChar>
            </w:r>
            <w:r w:rsidRPr="00AD5EAE">
              <w:rPr>
                <w:color w:val="000000"/>
                <w:sz w:val="20"/>
                <w:szCs w:val="20"/>
              </w:rPr>
              <w:instrText xml:space="preserve"> FORMDROPDOWN </w:instrText>
            </w:r>
            <w:r w:rsidR="00495569">
              <w:rPr>
                <w:color w:val="000000"/>
                <w:sz w:val="20"/>
                <w:szCs w:val="20"/>
              </w:rPr>
            </w:r>
            <w:r w:rsidR="00495569">
              <w:rPr>
                <w:color w:val="000000"/>
                <w:sz w:val="20"/>
                <w:szCs w:val="20"/>
              </w:rPr>
              <w:fldChar w:fldCharType="separate"/>
            </w:r>
            <w:r w:rsidRPr="00AD5EAE">
              <w:rPr>
                <w:color w:val="000000"/>
                <w:sz w:val="20"/>
                <w:szCs w:val="20"/>
              </w:rPr>
              <w:fldChar w:fldCharType="end"/>
            </w:r>
          </w:p>
        </w:tc>
        <w:tc>
          <w:tcPr>
            <w:tcW w:w="980" w:type="pct"/>
            <w:shd w:val="clear" w:color="auto" w:fill="FFFFFF"/>
          </w:tcPr>
          <w:p w14:paraId="301CE82D" w14:textId="1806CEC1" w:rsidR="00561D85" w:rsidRPr="00AD5EAE" w:rsidRDefault="002D3650" w:rsidP="00561D85">
            <w:pPr>
              <w:shd w:val="clear" w:color="auto" w:fill="FFFFFF"/>
              <w:spacing w:after="0" w:line="240" w:lineRule="auto"/>
              <w:jc w:val="right"/>
              <w:rPr>
                <w:color w:val="000000"/>
                <w:sz w:val="20"/>
                <w:szCs w:val="20"/>
              </w:rPr>
            </w:pPr>
            <w:r>
              <w:rPr>
                <w:color w:val="000000"/>
                <w:sz w:val="20"/>
                <w:szCs w:val="20"/>
              </w:rPr>
              <w:t>7,153,555</w:t>
            </w:r>
            <w:r w:rsidR="00561D85" w:rsidRPr="00642D35" w:rsidDel="00642D35">
              <w:rPr>
                <w:color w:val="000000"/>
                <w:sz w:val="20"/>
                <w:szCs w:val="20"/>
              </w:rPr>
              <w:t xml:space="preserve"> </w:t>
            </w:r>
          </w:p>
        </w:tc>
        <w:tc>
          <w:tcPr>
            <w:tcW w:w="864" w:type="pct"/>
            <w:shd w:val="clear" w:color="auto" w:fill="FFFFFF"/>
          </w:tcPr>
          <w:p w14:paraId="6003C057" w14:textId="58E854F4" w:rsidR="00561D85" w:rsidRPr="00D30817" w:rsidRDefault="002270E3" w:rsidP="00561D85">
            <w:pPr>
              <w:shd w:val="clear" w:color="auto" w:fill="FFFFFF"/>
              <w:spacing w:after="0" w:line="240" w:lineRule="auto"/>
              <w:jc w:val="right"/>
              <w:rPr>
                <w:color w:val="000000"/>
                <w:sz w:val="20"/>
                <w:szCs w:val="20"/>
              </w:rPr>
            </w:pPr>
            <w:r>
              <w:rPr>
                <w:color w:val="000000"/>
                <w:sz w:val="20"/>
                <w:szCs w:val="20"/>
              </w:rPr>
              <w:t>56,200,000</w:t>
            </w:r>
          </w:p>
        </w:tc>
      </w:tr>
      <w:tr w:rsidR="00561D85" w:rsidRPr="00AD5EAE" w14:paraId="15D7EB4B" w14:textId="77777777" w:rsidTr="00D43303">
        <w:trPr>
          <w:trHeight w:val="242"/>
        </w:trPr>
        <w:tc>
          <w:tcPr>
            <w:tcW w:w="2625" w:type="pct"/>
            <w:shd w:val="clear" w:color="auto" w:fill="FFFFFF"/>
          </w:tcPr>
          <w:p w14:paraId="364D3708" w14:textId="0F37D2EA" w:rsidR="00561D85" w:rsidRPr="00AD5EAE" w:rsidRDefault="00561D85" w:rsidP="00561D85">
            <w:pPr>
              <w:shd w:val="clear" w:color="auto" w:fill="FFFFFF"/>
              <w:spacing w:after="0" w:line="240" w:lineRule="auto"/>
              <w:rPr>
                <w:color w:val="000000"/>
                <w:sz w:val="20"/>
                <w:szCs w:val="20"/>
              </w:rPr>
            </w:pPr>
            <w:r w:rsidRPr="00AD5EAE">
              <w:rPr>
                <w:color w:val="000000"/>
                <w:sz w:val="20"/>
                <w:szCs w:val="20"/>
              </w:rPr>
              <w:fldChar w:fldCharType="begin">
                <w:ffData>
                  <w:name w:val=""/>
                  <w:enabled/>
                  <w:calcOnExit w:val="0"/>
                  <w:ddList>
                    <w:listEntry w:val="CCM-1-4"/>
                    <w:listEntry w:val="CCM-1-3"/>
                    <w:listEntry w:val="(select)"/>
                    <w:listEntry w:val="BD-1-1"/>
                    <w:listEntry w:val="BD-1-2a"/>
                    <w:listEntry w:val="BD-1-2b"/>
                    <w:listEntry w:val="BD-1-3"/>
                    <w:listEntry w:val="BD-1-4"/>
                    <w:listEntry w:val="BD-1-5"/>
                    <w:listEntry w:val="BD-2-6"/>
                    <w:listEntry w:val="BD-2-7"/>
                    <w:listEntry w:val="BD-3-8"/>
                    <w:listEntry w:val="BD-3-9"/>
                    <w:listEntry w:val="CCM-1-1"/>
                    <w:listEntry w:val="CCM-1-2"/>
                    <w:listEntry w:val="CCM-2-5"/>
                    <w:listEntry w:val="CCM-2-6"/>
                    <w:listEntry w:val="CCM-2-7"/>
                    <w:listEntry w:val="CCM-3-8"/>
                    <w:listEntry w:val="CCM-3-9"/>
                  </w:ddList>
                </w:ffData>
              </w:fldChar>
            </w:r>
            <w:r w:rsidRPr="00AD5EAE">
              <w:rPr>
                <w:color w:val="000000"/>
                <w:sz w:val="20"/>
                <w:szCs w:val="20"/>
              </w:rPr>
              <w:instrText xml:space="preserve"> FORMDROPDOWN </w:instrText>
            </w:r>
            <w:r w:rsidR="00495569">
              <w:rPr>
                <w:color w:val="000000"/>
                <w:sz w:val="20"/>
                <w:szCs w:val="20"/>
              </w:rPr>
            </w:r>
            <w:r w:rsidR="00495569">
              <w:rPr>
                <w:color w:val="000000"/>
                <w:sz w:val="20"/>
                <w:szCs w:val="20"/>
              </w:rPr>
              <w:fldChar w:fldCharType="separate"/>
            </w:r>
            <w:r w:rsidRPr="00AD5EAE">
              <w:rPr>
                <w:color w:val="000000"/>
                <w:sz w:val="20"/>
                <w:szCs w:val="20"/>
              </w:rPr>
              <w:fldChar w:fldCharType="end"/>
            </w:r>
            <w:r w:rsidRPr="00AD5EAE">
              <w:rPr>
                <w:color w:val="000000"/>
                <w:sz w:val="20"/>
                <w:szCs w:val="20"/>
              </w:rPr>
              <w:t xml:space="preserve"> Promote innovation and technology transfer for sustainable energy breakthroughs for cleantech innovation</w:t>
            </w:r>
          </w:p>
        </w:tc>
        <w:tc>
          <w:tcPr>
            <w:tcW w:w="531" w:type="pct"/>
            <w:shd w:val="clear" w:color="auto" w:fill="FFFFFF"/>
          </w:tcPr>
          <w:p w14:paraId="4B44F65D"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0"/>
              </w:rPr>
              <w:fldChar w:fldCharType="begin">
                <w:ffData>
                  <w:name w:val="A_TF_01"/>
                  <w:enabled/>
                  <w:calcOnExit w:val="0"/>
                  <w:ddList>
                    <w:listEntry w:val="GEFTF"/>
                    <w:listEntry w:val="(select)"/>
                    <w:listEntry w:val="LDCF"/>
                    <w:listEntry w:val="SCCF-A"/>
                    <w:listEntry w:val="SCCF-B"/>
                  </w:ddList>
                </w:ffData>
              </w:fldChar>
            </w:r>
            <w:r w:rsidRPr="00AD5EAE">
              <w:rPr>
                <w:color w:val="000000"/>
                <w:sz w:val="20"/>
                <w:szCs w:val="20"/>
              </w:rPr>
              <w:instrText xml:space="preserve"> FORMDROPDOWN </w:instrText>
            </w:r>
            <w:r w:rsidR="00495569">
              <w:rPr>
                <w:color w:val="000000"/>
                <w:sz w:val="20"/>
                <w:szCs w:val="20"/>
              </w:rPr>
            </w:r>
            <w:r w:rsidR="00495569">
              <w:rPr>
                <w:color w:val="000000"/>
                <w:sz w:val="20"/>
                <w:szCs w:val="20"/>
              </w:rPr>
              <w:fldChar w:fldCharType="separate"/>
            </w:r>
            <w:r w:rsidRPr="00AD5EAE">
              <w:rPr>
                <w:color w:val="000000"/>
                <w:sz w:val="20"/>
                <w:szCs w:val="20"/>
              </w:rPr>
              <w:fldChar w:fldCharType="end"/>
            </w:r>
          </w:p>
        </w:tc>
        <w:tc>
          <w:tcPr>
            <w:tcW w:w="980" w:type="pct"/>
            <w:shd w:val="clear" w:color="auto" w:fill="FFFFFF"/>
          </w:tcPr>
          <w:p w14:paraId="2FAC1A10" w14:textId="678FF24F" w:rsidR="00561D85" w:rsidRPr="00AD5EAE" w:rsidRDefault="002D3650" w:rsidP="00561D85">
            <w:pPr>
              <w:shd w:val="clear" w:color="auto" w:fill="FFFFFF"/>
              <w:spacing w:after="0" w:line="240" w:lineRule="auto"/>
              <w:jc w:val="right"/>
              <w:rPr>
                <w:color w:val="000000"/>
                <w:sz w:val="20"/>
                <w:szCs w:val="20"/>
              </w:rPr>
            </w:pPr>
            <w:r>
              <w:rPr>
                <w:color w:val="FF0000"/>
                <w:sz w:val="20"/>
                <w:szCs w:val="20"/>
              </w:rPr>
              <w:t>1,788,389</w:t>
            </w:r>
          </w:p>
        </w:tc>
        <w:tc>
          <w:tcPr>
            <w:tcW w:w="864" w:type="pct"/>
            <w:shd w:val="clear" w:color="auto" w:fill="FFFFFF"/>
          </w:tcPr>
          <w:p w14:paraId="7870AE34" w14:textId="6A316A1C" w:rsidR="00561D85" w:rsidRPr="00AD5EAE" w:rsidRDefault="002270E3" w:rsidP="00561D85">
            <w:pPr>
              <w:shd w:val="clear" w:color="auto" w:fill="FFFFFF"/>
              <w:spacing w:after="0" w:line="240" w:lineRule="auto"/>
              <w:jc w:val="right"/>
              <w:rPr>
                <w:color w:val="000000"/>
                <w:sz w:val="20"/>
                <w:szCs w:val="20"/>
              </w:rPr>
            </w:pPr>
            <w:r>
              <w:rPr>
                <w:color w:val="000000"/>
                <w:sz w:val="20"/>
                <w:szCs w:val="20"/>
              </w:rPr>
              <w:t>14,000,000</w:t>
            </w:r>
          </w:p>
        </w:tc>
      </w:tr>
      <w:tr w:rsidR="00561D85" w:rsidRPr="00AD5EAE" w14:paraId="41348A73" w14:textId="77777777" w:rsidTr="00D43303">
        <w:tc>
          <w:tcPr>
            <w:tcW w:w="2625" w:type="pct"/>
            <w:tcBorders>
              <w:top w:val="double" w:sz="4" w:space="0" w:color="auto"/>
              <w:bottom w:val="double" w:sz="4" w:space="0" w:color="auto"/>
            </w:tcBorders>
            <w:shd w:val="clear" w:color="auto" w:fill="FFFFFF"/>
          </w:tcPr>
          <w:p w14:paraId="176A4D07" w14:textId="77777777" w:rsidR="00561D85" w:rsidRPr="00AD5EAE" w:rsidRDefault="00561D85" w:rsidP="00561D85">
            <w:pPr>
              <w:shd w:val="clear" w:color="auto" w:fill="FFFFFF"/>
              <w:spacing w:after="0" w:line="240" w:lineRule="auto"/>
              <w:jc w:val="right"/>
              <w:rPr>
                <w:b/>
                <w:color w:val="000000"/>
                <w:sz w:val="20"/>
                <w:szCs w:val="20"/>
              </w:rPr>
            </w:pPr>
            <w:r w:rsidRPr="00AD5EAE">
              <w:rPr>
                <w:b/>
                <w:color w:val="000000"/>
                <w:sz w:val="20"/>
                <w:szCs w:val="20"/>
              </w:rPr>
              <w:t>Total Project Cost</w:t>
            </w:r>
          </w:p>
        </w:tc>
        <w:tc>
          <w:tcPr>
            <w:tcW w:w="531" w:type="pct"/>
            <w:tcBorders>
              <w:top w:val="double" w:sz="4" w:space="0" w:color="auto"/>
              <w:bottom w:val="double" w:sz="4" w:space="0" w:color="auto"/>
            </w:tcBorders>
            <w:shd w:val="clear" w:color="auto" w:fill="FFFFFF"/>
          </w:tcPr>
          <w:p w14:paraId="6419C288" w14:textId="77777777" w:rsidR="00561D85" w:rsidRPr="00AD5EAE" w:rsidRDefault="00561D85" w:rsidP="00561D85">
            <w:pPr>
              <w:shd w:val="clear" w:color="auto" w:fill="FFFFFF"/>
              <w:spacing w:after="0" w:line="240" w:lineRule="auto"/>
              <w:jc w:val="right"/>
              <w:rPr>
                <w:b/>
                <w:color w:val="000000"/>
                <w:sz w:val="20"/>
                <w:szCs w:val="20"/>
              </w:rPr>
            </w:pPr>
          </w:p>
        </w:tc>
        <w:tc>
          <w:tcPr>
            <w:tcW w:w="980" w:type="pct"/>
            <w:tcBorders>
              <w:top w:val="double" w:sz="4" w:space="0" w:color="auto"/>
              <w:bottom w:val="double" w:sz="4" w:space="0" w:color="auto"/>
            </w:tcBorders>
            <w:shd w:val="clear" w:color="auto" w:fill="FFFFFF"/>
          </w:tcPr>
          <w:p w14:paraId="4B48D610" w14:textId="36B31A36" w:rsidR="00561D85" w:rsidRPr="00AD5EAE" w:rsidRDefault="002D3650" w:rsidP="00561D85">
            <w:pPr>
              <w:shd w:val="clear" w:color="auto" w:fill="FFFFFF"/>
              <w:spacing w:after="0" w:line="240" w:lineRule="auto"/>
              <w:jc w:val="right"/>
              <w:rPr>
                <w:b/>
                <w:color w:val="000000"/>
                <w:sz w:val="20"/>
                <w:szCs w:val="20"/>
              </w:rPr>
            </w:pPr>
            <w:r>
              <w:rPr>
                <w:color w:val="000000"/>
                <w:sz w:val="20"/>
                <w:szCs w:val="20"/>
              </w:rPr>
              <w:t>8,941,944</w:t>
            </w:r>
          </w:p>
        </w:tc>
        <w:tc>
          <w:tcPr>
            <w:tcW w:w="864" w:type="pct"/>
            <w:tcBorders>
              <w:top w:val="double" w:sz="4" w:space="0" w:color="auto"/>
              <w:bottom w:val="double" w:sz="4" w:space="0" w:color="auto"/>
            </w:tcBorders>
            <w:shd w:val="clear" w:color="auto" w:fill="FFFFFF"/>
          </w:tcPr>
          <w:p w14:paraId="44490AEA" w14:textId="67099CC7" w:rsidR="00561D85" w:rsidRPr="00AD5EAE" w:rsidRDefault="002270E3" w:rsidP="00561D85">
            <w:pPr>
              <w:shd w:val="clear" w:color="auto" w:fill="FFFFFF"/>
              <w:spacing w:after="0" w:line="240" w:lineRule="auto"/>
              <w:jc w:val="right"/>
              <w:rPr>
                <w:b/>
                <w:color w:val="000000"/>
                <w:sz w:val="20"/>
                <w:szCs w:val="20"/>
              </w:rPr>
            </w:pPr>
            <w:r>
              <w:rPr>
                <w:b/>
                <w:color w:val="000000"/>
                <w:sz w:val="20"/>
                <w:szCs w:val="20"/>
              </w:rPr>
              <w:t>70,200,000</w:t>
            </w:r>
          </w:p>
        </w:tc>
      </w:tr>
    </w:tbl>
    <w:p w14:paraId="17B036A5" w14:textId="77777777" w:rsidR="007C6DA1" w:rsidRPr="00AD5EAE" w:rsidRDefault="007C6DA1" w:rsidP="00D43303">
      <w:pPr>
        <w:pStyle w:val="GEFTableHeading"/>
        <w:shd w:val="clear" w:color="auto" w:fill="FFFFFF"/>
        <w:spacing w:after="0" w:line="240" w:lineRule="auto"/>
        <w:rPr>
          <w:rFonts w:ascii="Times New Roman" w:hAnsi="Times New Roman"/>
        </w:rPr>
      </w:pPr>
    </w:p>
    <w:p w14:paraId="5E2D1BC0" w14:textId="38453D64" w:rsidR="007C6DA1" w:rsidRDefault="002B6450" w:rsidP="00D43303">
      <w:pPr>
        <w:pStyle w:val="GEFTableHeading"/>
        <w:numPr>
          <w:ilvl w:val="0"/>
          <w:numId w:val="6"/>
        </w:numPr>
        <w:shd w:val="clear" w:color="auto" w:fill="FFFFFF"/>
        <w:spacing w:after="0" w:line="240" w:lineRule="auto"/>
        <w:ind w:left="360"/>
        <w:rPr>
          <w:rFonts w:ascii="Times New Roman" w:hAnsi="Times New Roman"/>
        </w:rPr>
      </w:pPr>
      <w:r>
        <w:rPr>
          <w:rFonts w:ascii="Times New Roman" w:hAnsi="Times New Roman"/>
        </w:rPr>
        <w:t>I</w:t>
      </w:r>
      <w:r w:rsidR="00CC0A13" w:rsidRPr="00AD5EAE">
        <w:rPr>
          <w:rFonts w:ascii="Times New Roman" w:hAnsi="Times New Roman"/>
        </w:rPr>
        <w:t xml:space="preserve">ndicative Project </w:t>
      </w:r>
      <w:r>
        <w:rPr>
          <w:rFonts w:ascii="Times New Roman" w:hAnsi="Times New Roman"/>
        </w:rPr>
        <w:t>D</w:t>
      </w:r>
      <w:r w:rsidR="00CC0A13" w:rsidRPr="00AD5EAE">
        <w:rPr>
          <w:rFonts w:ascii="Times New Roman" w:hAnsi="Times New Roman"/>
        </w:rPr>
        <w:t xml:space="preserve">escription </w:t>
      </w:r>
      <w:r>
        <w:rPr>
          <w:rFonts w:ascii="Times New Roman" w:hAnsi="Times New Roman"/>
        </w:rPr>
        <w:t>S</w:t>
      </w:r>
      <w:r w:rsidR="00CC0A13" w:rsidRPr="00AD5EAE">
        <w:rPr>
          <w:rFonts w:ascii="Times New Roman" w:hAnsi="Times New Roman"/>
        </w:rPr>
        <w:t>ummary</w:t>
      </w:r>
    </w:p>
    <w:p w14:paraId="5350F3DA" w14:textId="77777777" w:rsidR="002B6450" w:rsidRPr="002B6450" w:rsidRDefault="002B6450" w:rsidP="00D43303">
      <w:pPr>
        <w:spacing w:after="0" w:line="240" w:lineRule="auto"/>
      </w:pPr>
    </w:p>
    <w:tbl>
      <w:tblPr>
        <w:tblW w:w="5426"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4A0" w:firstRow="1" w:lastRow="0" w:firstColumn="1" w:lastColumn="0" w:noHBand="0" w:noVBand="1"/>
      </w:tblPr>
      <w:tblGrid>
        <w:gridCol w:w="1549"/>
        <w:gridCol w:w="580"/>
        <w:gridCol w:w="1711"/>
        <w:gridCol w:w="3275"/>
        <w:gridCol w:w="696"/>
        <w:gridCol w:w="1102"/>
        <w:gridCol w:w="1234"/>
      </w:tblGrid>
      <w:tr w:rsidR="007C6DA1" w:rsidRPr="00B21120" w14:paraId="0C6BAF0E" w14:textId="77777777" w:rsidTr="00D43303">
        <w:trPr>
          <w:trHeight w:val="260"/>
        </w:trPr>
        <w:tc>
          <w:tcPr>
            <w:tcW w:w="5000" w:type="pct"/>
            <w:gridSpan w:val="7"/>
            <w:shd w:val="clear" w:color="auto" w:fill="FFFFFF"/>
            <w:vAlign w:val="center"/>
          </w:tcPr>
          <w:p w14:paraId="038E7D5B" w14:textId="5AE7D79D" w:rsidR="007C6DA1" w:rsidRPr="002270E3" w:rsidRDefault="00CC0A13" w:rsidP="00D43303">
            <w:pPr>
              <w:pStyle w:val="Heading3"/>
              <w:shd w:val="clear" w:color="auto" w:fill="FFFFFF"/>
              <w:spacing w:after="0" w:line="240" w:lineRule="auto"/>
              <w:rPr>
                <w:b w:val="0"/>
                <w:bCs w:val="0"/>
                <w:iCs/>
                <w:color w:val="000000"/>
                <w:sz w:val="20"/>
                <w:szCs w:val="20"/>
              </w:rPr>
            </w:pPr>
            <w:bookmarkStart w:id="10" w:name="_Hlk51250817"/>
            <w:r w:rsidRPr="00B21120">
              <w:rPr>
                <w:bCs w:val="0"/>
                <w:iCs/>
                <w:color w:val="000000"/>
                <w:sz w:val="20"/>
                <w:szCs w:val="20"/>
              </w:rPr>
              <w:t xml:space="preserve">Project Objective: </w:t>
            </w:r>
            <w:bookmarkStart w:id="11" w:name="_Hlk51255960"/>
            <w:r w:rsidR="00C94FB2" w:rsidRPr="00B21120">
              <w:rPr>
                <w:b w:val="0"/>
                <w:iCs/>
                <w:color w:val="000000"/>
                <w:sz w:val="20"/>
                <w:szCs w:val="20"/>
              </w:rPr>
              <w:t xml:space="preserve">Enabling </w:t>
            </w:r>
            <w:r w:rsidR="00DE0CA7" w:rsidRPr="00B21120">
              <w:rPr>
                <w:b w:val="0"/>
                <w:iCs/>
                <w:color w:val="000000"/>
                <w:sz w:val="20"/>
                <w:szCs w:val="20"/>
              </w:rPr>
              <w:t>the e</w:t>
            </w:r>
            <w:r w:rsidR="00530A58" w:rsidRPr="00B21120">
              <w:rPr>
                <w:b w:val="0"/>
                <w:iCs/>
                <w:color w:val="000000"/>
                <w:sz w:val="20"/>
                <w:szCs w:val="20"/>
              </w:rPr>
              <w:t xml:space="preserve">xtensive </w:t>
            </w:r>
            <w:r w:rsidR="008F222B" w:rsidRPr="00B21120">
              <w:rPr>
                <w:b w:val="0"/>
                <w:iCs/>
                <w:color w:val="000000"/>
                <w:sz w:val="20"/>
                <w:szCs w:val="20"/>
              </w:rPr>
              <w:t xml:space="preserve">application of </w:t>
            </w:r>
            <w:r w:rsidR="00530A58" w:rsidRPr="00B21120">
              <w:rPr>
                <w:b w:val="0"/>
                <w:iCs/>
                <w:color w:val="000000"/>
                <w:sz w:val="20"/>
                <w:szCs w:val="20"/>
              </w:rPr>
              <w:t xml:space="preserve">low carbon and energy efficient </w:t>
            </w:r>
            <w:r w:rsidR="008F222B" w:rsidRPr="00021DEF">
              <w:rPr>
                <w:b w:val="0"/>
                <w:iCs/>
                <w:color w:val="000000"/>
                <w:sz w:val="20"/>
                <w:szCs w:val="20"/>
              </w:rPr>
              <w:t>techn</w:t>
            </w:r>
            <w:r w:rsidR="00530A58" w:rsidRPr="00021DEF">
              <w:rPr>
                <w:b w:val="0"/>
                <w:iCs/>
                <w:color w:val="000000"/>
                <w:sz w:val="20"/>
                <w:szCs w:val="20"/>
              </w:rPr>
              <w:t xml:space="preserve">ologies </w:t>
            </w:r>
            <w:r w:rsidR="008F222B" w:rsidRPr="00021DEF">
              <w:rPr>
                <w:b w:val="0"/>
                <w:iCs/>
                <w:color w:val="000000"/>
                <w:sz w:val="20"/>
                <w:szCs w:val="20"/>
              </w:rPr>
              <w:t xml:space="preserve">in the </w:t>
            </w:r>
            <w:r w:rsidR="00530A58" w:rsidRPr="00021DEF">
              <w:rPr>
                <w:b w:val="0"/>
                <w:iCs/>
                <w:color w:val="000000"/>
                <w:sz w:val="20"/>
                <w:szCs w:val="20"/>
              </w:rPr>
              <w:t xml:space="preserve">phosphate chemicals </w:t>
            </w:r>
            <w:r w:rsidR="008F222B" w:rsidRPr="002270E3">
              <w:rPr>
                <w:b w:val="0"/>
                <w:iCs/>
                <w:color w:val="000000"/>
                <w:sz w:val="20"/>
                <w:szCs w:val="20"/>
              </w:rPr>
              <w:t xml:space="preserve">industry in </w:t>
            </w:r>
            <w:r w:rsidR="00530A58" w:rsidRPr="002270E3">
              <w:rPr>
                <w:b w:val="0"/>
                <w:iCs/>
                <w:color w:val="000000"/>
                <w:sz w:val="20"/>
                <w:szCs w:val="20"/>
              </w:rPr>
              <w:t>China</w:t>
            </w:r>
            <w:bookmarkEnd w:id="11"/>
            <w:r w:rsidRPr="002270E3">
              <w:rPr>
                <w:b w:val="0"/>
                <w:bCs w:val="0"/>
                <w:iCs/>
                <w:color w:val="000000"/>
                <w:sz w:val="20"/>
                <w:szCs w:val="20"/>
              </w:rPr>
              <w:t>.</w:t>
            </w:r>
          </w:p>
        </w:tc>
      </w:tr>
      <w:tr w:rsidR="007C6DA1" w:rsidRPr="00B21120" w14:paraId="41C229D8" w14:textId="77777777" w:rsidTr="00D43303">
        <w:trPr>
          <w:trHeight w:val="285"/>
        </w:trPr>
        <w:tc>
          <w:tcPr>
            <w:tcW w:w="763" w:type="pct"/>
            <w:vMerge w:val="restart"/>
            <w:shd w:val="clear" w:color="auto" w:fill="FFFFFF"/>
            <w:vAlign w:val="center"/>
          </w:tcPr>
          <w:p w14:paraId="1A2758E5" w14:textId="77777777" w:rsidR="007C6DA1" w:rsidRPr="002270E3" w:rsidRDefault="00CC0A13" w:rsidP="00D43303">
            <w:pPr>
              <w:pStyle w:val="Heading3"/>
              <w:shd w:val="clear" w:color="auto" w:fill="FFFFFF"/>
              <w:spacing w:after="0" w:line="240" w:lineRule="auto"/>
              <w:ind w:left="72"/>
              <w:rPr>
                <w:bCs w:val="0"/>
                <w:iCs/>
                <w:color w:val="000000"/>
                <w:sz w:val="20"/>
                <w:szCs w:val="20"/>
              </w:rPr>
            </w:pPr>
            <w:r w:rsidRPr="00B21120">
              <w:rPr>
                <w:bCs w:val="0"/>
                <w:iCs/>
                <w:color w:val="000000"/>
                <w:sz w:val="20"/>
                <w:szCs w:val="20"/>
              </w:rPr>
              <w:t>Project Components</w:t>
            </w:r>
          </w:p>
        </w:tc>
        <w:tc>
          <w:tcPr>
            <w:tcW w:w="286" w:type="pct"/>
            <w:vMerge w:val="restart"/>
            <w:shd w:val="clear" w:color="auto" w:fill="FFFFFF"/>
            <w:vAlign w:val="center"/>
          </w:tcPr>
          <w:p w14:paraId="364114AB" w14:textId="77777777" w:rsidR="007C6DA1" w:rsidRPr="002270E3" w:rsidRDefault="00CC0A13" w:rsidP="00D43303">
            <w:pPr>
              <w:pStyle w:val="Heading3"/>
              <w:shd w:val="clear" w:color="auto" w:fill="FFFFFF"/>
              <w:spacing w:after="0" w:line="240" w:lineRule="auto"/>
              <w:ind w:left="-70" w:right="-20"/>
              <w:rPr>
                <w:bCs w:val="0"/>
                <w:iCs/>
                <w:color w:val="000000"/>
                <w:sz w:val="20"/>
                <w:szCs w:val="20"/>
              </w:rPr>
            </w:pPr>
            <w:r w:rsidRPr="002270E3">
              <w:rPr>
                <w:bCs w:val="0"/>
                <w:iCs/>
                <w:color w:val="000000"/>
                <w:sz w:val="20"/>
                <w:szCs w:val="20"/>
              </w:rPr>
              <w:t>Type</w:t>
            </w:r>
          </w:p>
        </w:tc>
        <w:tc>
          <w:tcPr>
            <w:tcW w:w="843" w:type="pct"/>
            <w:vMerge w:val="restart"/>
            <w:shd w:val="clear" w:color="auto" w:fill="FFFFFF"/>
            <w:vAlign w:val="center"/>
          </w:tcPr>
          <w:p w14:paraId="79C2B75D" w14:textId="77777777" w:rsidR="007C6DA1" w:rsidRPr="00F900B9" w:rsidRDefault="00CC0A13" w:rsidP="00D43303">
            <w:pPr>
              <w:pStyle w:val="Heading3"/>
              <w:shd w:val="clear" w:color="auto" w:fill="FFFFFF"/>
              <w:spacing w:after="0" w:line="240" w:lineRule="auto"/>
              <w:jc w:val="center"/>
              <w:rPr>
                <w:bCs w:val="0"/>
                <w:iCs/>
                <w:color w:val="000000"/>
                <w:sz w:val="20"/>
                <w:szCs w:val="20"/>
              </w:rPr>
            </w:pPr>
            <w:r w:rsidRPr="002610E0">
              <w:rPr>
                <w:bCs w:val="0"/>
                <w:iCs/>
                <w:color w:val="000000"/>
                <w:sz w:val="20"/>
                <w:szCs w:val="20"/>
              </w:rPr>
              <w:t>Project Outcomes</w:t>
            </w:r>
          </w:p>
        </w:tc>
        <w:tc>
          <w:tcPr>
            <w:tcW w:w="1614" w:type="pct"/>
            <w:vMerge w:val="restart"/>
            <w:shd w:val="clear" w:color="auto" w:fill="FFFFFF"/>
            <w:vAlign w:val="center"/>
          </w:tcPr>
          <w:p w14:paraId="3E01636C" w14:textId="77777777" w:rsidR="007C6DA1" w:rsidRPr="00B21120" w:rsidRDefault="00CC0A13" w:rsidP="00D43303">
            <w:pPr>
              <w:pStyle w:val="Heading3"/>
              <w:shd w:val="clear" w:color="auto" w:fill="FFFFFF"/>
              <w:spacing w:after="0" w:line="240" w:lineRule="auto"/>
              <w:jc w:val="center"/>
              <w:rPr>
                <w:bCs w:val="0"/>
                <w:iCs/>
                <w:color w:val="000000"/>
                <w:sz w:val="20"/>
                <w:szCs w:val="20"/>
              </w:rPr>
            </w:pPr>
            <w:r w:rsidRPr="00B21120">
              <w:rPr>
                <w:bCs w:val="0"/>
                <w:iCs/>
                <w:color w:val="000000"/>
                <w:sz w:val="20"/>
                <w:szCs w:val="20"/>
              </w:rPr>
              <w:t>Project Outputs</w:t>
            </w:r>
          </w:p>
        </w:tc>
        <w:tc>
          <w:tcPr>
            <w:tcW w:w="343" w:type="pct"/>
            <w:vMerge w:val="restart"/>
            <w:shd w:val="clear" w:color="auto" w:fill="FFFFFF"/>
            <w:vAlign w:val="center"/>
          </w:tcPr>
          <w:p w14:paraId="564FEACB" w14:textId="77777777" w:rsidR="007C6DA1" w:rsidRPr="00B21120" w:rsidRDefault="00CC0A13" w:rsidP="00345AFA">
            <w:pPr>
              <w:pStyle w:val="Heading3"/>
              <w:shd w:val="clear" w:color="auto" w:fill="FFFFFF"/>
              <w:spacing w:after="0" w:line="240" w:lineRule="auto"/>
              <w:ind w:left="-60" w:right="-100"/>
              <w:rPr>
                <w:bCs w:val="0"/>
                <w:iCs/>
                <w:color w:val="000000"/>
                <w:sz w:val="20"/>
                <w:szCs w:val="20"/>
              </w:rPr>
            </w:pPr>
            <w:r w:rsidRPr="00B21120">
              <w:rPr>
                <w:bCs w:val="0"/>
                <w:iCs/>
                <w:color w:val="000000"/>
                <w:sz w:val="20"/>
                <w:szCs w:val="20"/>
              </w:rPr>
              <w:t>Trust Fund</w:t>
            </w:r>
          </w:p>
        </w:tc>
        <w:tc>
          <w:tcPr>
            <w:tcW w:w="1151" w:type="pct"/>
            <w:gridSpan w:val="2"/>
            <w:shd w:val="clear" w:color="auto" w:fill="FFFFFF"/>
            <w:vAlign w:val="center"/>
          </w:tcPr>
          <w:p w14:paraId="52EF4F4D" w14:textId="77777777" w:rsidR="007C6DA1" w:rsidRPr="00B21120" w:rsidRDefault="00CC0A13" w:rsidP="00D43303">
            <w:pPr>
              <w:pStyle w:val="Heading3"/>
              <w:shd w:val="clear" w:color="auto" w:fill="FFFFFF"/>
              <w:spacing w:after="0" w:line="240" w:lineRule="auto"/>
              <w:jc w:val="center"/>
              <w:rPr>
                <w:bCs w:val="0"/>
                <w:iCs/>
                <w:color w:val="000000"/>
                <w:sz w:val="20"/>
                <w:szCs w:val="20"/>
              </w:rPr>
            </w:pPr>
            <w:r w:rsidRPr="00B21120">
              <w:rPr>
                <w:bCs w:val="0"/>
                <w:iCs/>
                <w:color w:val="000000"/>
                <w:sz w:val="20"/>
                <w:szCs w:val="20"/>
              </w:rPr>
              <w:t>(in $)</w:t>
            </w:r>
          </w:p>
        </w:tc>
      </w:tr>
      <w:tr w:rsidR="007C6DA1" w:rsidRPr="00B21120" w14:paraId="56D97DC2" w14:textId="77777777" w:rsidTr="00D43303">
        <w:trPr>
          <w:trHeight w:val="212"/>
        </w:trPr>
        <w:tc>
          <w:tcPr>
            <w:tcW w:w="763" w:type="pct"/>
            <w:vMerge/>
            <w:shd w:val="clear" w:color="auto" w:fill="FFFFFF"/>
            <w:vAlign w:val="center"/>
          </w:tcPr>
          <w:p w14:paraId="50CC1A63" w14:textId="77777777" w:rsidR="007C6DA1" w:rsidRPr="00B21120" w:rsidRDefault="007C6DA1" w:rsidP="00D43303">
            <w:pPr>
              <w:pStyle w:val="Heading3"/>
              <w:shd w:val="clear" w:color="auto" w:fill="FFFFFF"/>
              <w:spacing w:after="0" w:line="240" w:lineRule="auto"/>
              <w:ind w:left="72"/>
              <w:rPr>
                <w:bCs w:val="0"/>
                <w:iCs/>
                <w:color w:val="000000"/>
                <w:sz w:val="20"/>
                <w:szCs w:val="20"/>
              </w:rPr>
            </w:pPr>
          </w:p>
        </w:tc>
        <w:tc>
          <w:tcPr>
            <w:tcW w:w="286" w:type="pct"/>
            <w:vMerge/>
            <w:shd w:val="clear" w:color="auto" w:fill="FFFFFF"/>
            <w:vAlign w:val="center"/>
          </w:tcPr>
          <w:p w14:paraId="411D166A" w14:textId="77777777" w:rsidR="007C6DA1" w:rsidRPr="00B21120" w:rsidRDefault="007C6DA1" w:rsidP="00D43303">
            <w:pPr>
              <w:pStyle w:val="Heading3"/>
              <w:shd w:val="clear" w:color="auto" w:fill="FFFFFF"/>
              <w:spacing w:after="0" w:line="240" w:lineRule="auto"/>
              <w:ind w:left="72"/>
              <w:rPr>
                <w:bCs w:val="0"/>
                <w:iCs/>
                <w:color w:val="000000"/>
                <w:sz w:val="20"/>
                <w:szCs w:val="20"/>
              </w:rPr>
            </w:pPr>
          </w:p>
        </w:tc>
        <w:tc>
          <w:tcPr>
            <w:tcW w:w="843" w:type="pct"/>
            <w:vMerge/>
            <w:shd w:val="clear" w:color="auto" w:fill="FFFFFF"/>
            <w:vAlign w:val="center"/>
          </w:tcPr>
          <w:p w14:paraId="13F1C12B" w14:textId="77777777" w:rsidR="007C6DA1" w:rsidRPr="00B21120" w:rsidRDefault="007C6DA1" w:rsidP="00D43303">
            <w:pPr>
              <w:pStyle w:val="Heading3"/>
              <w:shd w:val="clear" w:color="auto" w:fill="FFFFFF"/>
              <w:spacing w:after="0" w:line="240" w:lineRule="auto"/>
              <w:jc w:val="center"/>
              <w:rPr>
                <w:bCs w:val="0"/>
                <w:iCs/>
                <w:color w:val="000000"/>
                <w:sz w:val="20"/>
                <w:szCs w:val="20"/>
              </w:rPr>
            </w:pPr>
          </w:p>
        </w:tc>
        <w:tc>
          <w:tcPr>
            <w:tcW w:w="1614" w:type="pct"/>
            <w:vMerge/>
            <w:shd w:val="clear" w:color="auto" w:fill="FFFFFF"/>
            <w:vAlign w:val="center"/>
          </w:tcPr>
          <w:p w14:paraId="3C8C4E3C" w14:textId="77777777" w:rsidR="007C6DA1" w:rsidRPr="00B21120" w:rsidRDefault="007C6DA1" w:rsidP="00D43303">
            <w:pPr>
              <w:pStyle w:val="Heading3"/>
              <w:shd w:val="clear" w:color="auto" w:fill="FFFFFF"/>
              <w:spacing w:after="0" w:line="240" w:lineRule="auto"/>
              <w:jc w:val="center"/>
              <w:rPr>
                <w:bCs w:val="0"/>
                <w:iCs/>
                <w:color w:val="000000"/>
                <w:sz w:val="20"/>
                <w:szCs w:val="20"/>
              </w:rPr>
            </w:pPr>
          </w:p>
        </w:tc>
        <w:tc>
          <w:tcPr>
            <w:tcW w:w="343" w:type="pct"/>
            <w:vMerge/>
            <w:shd w:val="clear" w:color="auto" w:fill="FFFFFF"/>
          </w:tcPr>
          <w:p w14:paraId="6DA235CD" w14:textId="77777777" w:rsidR="007C6DA1" w:rsidRPr="00B21120" w:rsidRDefault="007C6DA1" w:rsidP="00D43303">
            <w:pPr>
              <w:pStyle w:val="Heading3"/>
              <w:shd w:val="clear" w:color="auto" w:fill="FFFFFF"/>
              <w:spacing w:after="0" w:line="240" w:lineRule="auto"/>
              <w:rPr>
                <w:bCs w:val="0"/>
                <w:iCs/>
                <w:color w:val="000000"/>
                <w:sz w:val="20"/>
                <w:szCs w:val="20"/>
              </w:rPr>
            </w:pPr>
          </w:p>
        </w:tc>
        <w:tc>
          <w:tcPr>
            <w:tcW w:w="543" w:type="pct"/>
            <w:shd w:val="clear" w:color="auto" w:fill="FFFFFF"/>
            <w:vAlign w:val="center"/>
          </w:tcPr>
          <w:p w14:paraId="02F6E9CB" w14:textId="77777777" w:rsidR="007C6DA1" w:rsidRPr="00B21120" w:rsidRDefault="00CC0A13" w:rsidP="00D43303">
            <w:pPr>
              <w:pStyle w:val="Heading3"/>
              <w:shd w:val="clear" w:color="auto" w:fill="FFFFFF"/>
              <w:spacing w:after="0" w:line="240" w:lineRule="auto"/>
              <w:jc w:val="center"/>
              <w:rPr>
                <w:bCs w:val="0"/>
                <w:iCs/>
                <w:color w:val="000000"/>
                <w:sz w:val="20"/>
                <w:szCs w:val="20"/>
              </w:rPr>
            </w:pPr>
            <w:r w:rsidRPr="00B21120">
              <w:rPr>
                <w:bCs w:val="0"/>
                <w:iCs/>
                <w:color w:val="000000"/>
                <w:sz w:val="20"/>
                <w:szCs w:val="20"/>
              </w:rPr>
              <w:t>GEF Project Financing</w:t>
            </w:r>
          </w:p>
        </w:tc>
        <w:tc>
          <w:tcPr>
            <w:tcW w:w="608" w:type="pct"/>
            <w:shd w:val="clear" w:color="auto" w:fill="FFFFFF"/>
          </w:tcPr>
          <w:p w14:paraId="5573CF03" w14:textId="77777777" w:rsidR="007C6DA1" w:rsidRPr="00B21120" w:rsidRDefault="00CC0A13" w:rsidP="00D43303">
            <w:pPr>
              <w:pStyle w:val="Heading3"/>
              <w:shd w:val="clear" w:color="auto" w:fill="FFFFFF"/>
              <w:spacing w:after="0" w:line="240" w:lineRule="auto"/>
              <w:rPr>
                <w:bCs w:val="0"/>
                <w:iCs/>
                <w:color w:val="000000"/>
                <w:sz w:val="20"/>
                <w:szCs w:val="20"/>
              </w:rPr>
            </w:pPr>
            <w:r w:rsidRPr="00B21120">
              <w:rPr>
                <w:bCs w:val="0"/>
                <w:iCs/>
                <w:color w:val="000000"/>
                <w:sz w:val="20"/>
                <w:szCs w:val="20"/>
              </w:rPr>
              <w:t>Co-financing</w:t>
            </w:r>
          </w:p>
        </w:tc>
      </w:tr>
      <w:tr w:rsidR="00561D85" w:rsidRPr="00B21120" w14:paraId="64AC0EDC" w14:textId="77777777" w:rsidTr="00D43303">
        <w:trPr>
          <w:trHeight w:val="251"/>
        </w:trPr>
        <w:tc>
          <w:tcPr>
            <w:tcW w:w="763" w:type="pct"/>
            <w:shd w:val="clear" w:color="auto" w:fill="FFFFFF"/>
          </w:tcPr>
          <w:p w14:paraId="70BA59E2" w14:textId="1FE3F02F" w:rsidR="00561D85" w:rsidRPr="002610E0" w:rsidRDefault="00561D85" w:rsidP="00561D85">
            <w:pPr>
              <w:shd w:val="clear" w:color="auto" w:fill="FFFFFF"/>
              <w:spacing w:after="0" w:line="240" w:lineRule="auto"/>
              <w:rPr>
                <w:color w:val="000000"/>
                <w:sz w:val="20"/>
                <w:szCs w:val="20"/>
                <w:lang w:eastAsia="zh-CN"/>
              </w:rPr>
            </w:pPr>
            <w:bookmarkStart w:id="12" w:name="_Hlk51255829"/>
            <w:r w:rsidRPr="00B21120">
              <w:rPr>
                <w:color w:val="000000"/>
                <w:sz w:val="20"/>
                <w:szCs w:val="20"/>
                <w:lang w:eastAsia="zh-CN"/>
              </w:rPr>
              <w:t xml:space="preserve">1. Green and Low-carbon </w:t>
            </w:r>
            <w:r w:rsidRPr="002270E3">
              <w:rPr>
                <w:color w:val="000000"/>
                <w:sz w:val="20"/>
                <w:szCs w:val="20"/>
                <w:lang w:eastAsia="zh-CN"/>
              </w:rPr>
              <w:t>Development and Operation of Phosphate Mines</w:t>
            </w:r>
            <w:bookmarkEnd w:id="12"/>
          </w:p>
        </w:tc>
        <w:tc>
          <w:tcPr>
            <w:tcW w:w="286" w:type="pct"/>
            <w:shd w:val="clear" w:color="auto" w:fill="FFFFFF"/>
          </w:tcPr>
          <w:p w14:paraId="38172E36" w14:textId="43475646" w:rsidR="00561D85" w:rsidRPr="00B21120" w:rsidRDefault="00561D85" w:rsidP="00561D85">
            <w:pPr>
              <w:shd w:val="clear" w:color="auto" w:fill="FFFFFF"/>
              <w:spacing w:after="0" w:line="240" w:lineRule="auto"/>
              <w:rPr>
                <w:color w:val="000000"/>
                <w:sz w:val="20"/>
                <w:szCs w:val="20"/>
              </w:rPr>
            </w:pPr>
            <w:r w:rsidRPr="00F900B9">
              <w:rPr>
                <w:color w:val="000000"/>
                <w:sz w:val="20"/>
                <w:szCs w:val="20"/>
              </w:rPr>
              <w:t>TA</w:t>
            </w:r>
          </w:p>
        </w:tc>
        <w:tc>
          <w:tcPr>
            <w:tcW w:w="843" w:type="pct"/>
            <w:shd w:val="clear" w:color="auto" w:fill="FFFFFF"/>
          </w:tcPr>
          <w:p w14:paraId="6C5491E0" w14:textId="0E39298E" w:rsidR="00561D85" w:rsidRPr="00B21120" w:rsidRDefault="00561D85" w:rsidP="00561D85">
            <w:pPr>
              <w:shd w:val="clear" w:color="auto" w:fill="FFFFFF"/>
              <w:spacing w:after="0" w:line="240" w:lineRule="auto"/>
              <w:rPr>
                <w:color w:val="000000"/>
                <w:sz w:val="20"/>
                <w:szCs w:val="20"/>
              </w:rPr>
            </w:pPr>
            <w:r w:rsidRPr="00B21120">
              <w:rPr>
                <w:color w:val="000000"/>
                <w:sz w:val="20"/>
                <w:szCs w:val="20"/>
              </w:rPr>
              <w:t>Improved interest and commitment of the phosphate chemical industry in the green, low carbon and energy efficient operations of the phosphate mining sub-sector in China.</w:t>
            </w:r>
          </w:p>
        </w:tc>
        <w:tc>
          <w:tcPr>
            <w:tcW w:w="1614" w:type="pct"/>
            <w:shd w:val="clear" w:color="auto" w:fill="FFFFFF"/>
          </w:tcPr>
          <w:p w14:paraId="7930FC10" w14:textId="78EFEC28" w:rsidR="00561D85" w:rsidRPr="00B21120" w:rsidRDefault="00561D85" w:rsidP="00561D85">
            <w:pPr>
              <w:numPr>
                <w:ilvl w:val="0"/>
                <w:numId w:val="2"/>
              </w:numPr>
              <w:snapToGrid w:val="0"/>
              <w:spacing w:after="0" w:line="240" w:lineRule="auto"/>
              <w:ind w:left="0" w:hanging="120"/>
              <w:rPr>
                <w:sz w:val="20"/>
                <w:szCs w:val="20"/>
                <w:lang w:eastAsia="zh-CN"/>
              </w:rPr>
            </w:pPr>
            <w:bookmarkStart w:id="13" w:name="OLE_LINK2"/>
            <w:r w:rsidRPr="00B21120">
              <w:rPr>
                <w:sz w:val="20"/>
                <w:szCs w:val="20"/>
                <w:lang w:eastAsia="zh-CN"/>
              </w:rPr>
              <w:t xml:space="preserve">Formulated, recommended, </w:t>
            </w:r>
            <w:r w:rsidR="002270E3" w:rsidRPr="00B21120">
              <w:rPr>
                <w:sz w:val="20"/>
                <w:szCs w:val="20"/>
                <w:lang w:eastAsia="zh-CN"/>
              </w:rPr>
              <w:t>approved,</w:t>
            </w:r>
            <w:r w:rsidRPr="00B21120">
              <w:rPr>
                <w:sz w:val="20"/>
                <w:szCs w:val="20"/>
                <w:lang w:eastAsia="zh-CN"/>
              </w:rPr>
              <w:t xml:space="preserve"> and enforced policy and institutional frameworks supporting green, energy efficient low carbon development initiatives in phosphate rock (phosrock) mining and refining.</w:t>
            </w:r>
          </w:p>
          <w:bookmarkEnd w:id="13"/>
          <w:p w14:paraId="0F8786FA" w14:textId="3C5F8BCB" w:rsidR="00561D85" w:rsidRPr="00B21120" w:rsidRDefault="00561D85" w:rsidP="00943763">
            <w:pPr>
              <w:numPr>
                <w:ilvl w:val="0"/>
                <w:numId w:val="2"/>
              </w:numPr>
              <w:snapToGrid w:val="0"/>
              <w:spacing w:after="0" w:line="240" w:lineRule="auto"/>
              <w:ind w:left="0" w:hanging="120"/>
              <w:rPr>
                <w:sz w:val="20"/>
                <w:szCs w:val="20"/>
                <w:lang w:eastAsia="zh-CN"/>
              </w:rPr>
            </w:pPr>
            <w:r w:rsidRPr="00B21120">
              <w:rPr>
                <w:sz w:val="20"/>
                <w:szCs w:val="20"/>
                <w:lang w:eastAsia="zh-CN"/>
              </w:rPr>
              <w:t xml:space="preserve">Formulated, recommended, and enforced standards, policies and implementing rules and regulations on the promotion and practice of green, energy efficient, low carbon technologies/techniques, in the development and operations of phosphate mines. </w:t>
            </w:r>
          </w:p>
          <w:p w14:paraId="5D51E5DB" w14:textId="77777777" w:rsidR="00561D85" w:rsidRPr="00B21120" w:rsidRDefault="00561D85" w:rsidP="00561D85">
            <w:pPr>
              <w:numPr>
                <w:ilvl w:val="0"/>
                <w:numId w:val="2"/>
              </w:numPr>
              <w:spacing w:after="0" w:line="240" w:lineRule="auto"/>
              <w:ind w:left="0" w:hanging="115"/>
              <w:rPr>
                <w:sz w:val="20"/>
                <w:szCs w:val="20"/>
                <w:lang w:eastAsia="zh-CN"/>
              </w:rPr>
            </w:pPr>
            <w:r w:rsidRPr="00B21120">
              <w:rPr>
                <w:sz w:val="20"/>
                <w:szCs w:val="20"/>
                <w:lang w:eastAsia="zh-CN"/>
              </w:rPr>
              <w:t xml:space="preserve">Documented annual evaluation reports on the energy performance </w:t>
            </w:r>
            <w:r w:rsidRPr="00B21120">
              <w:rPr>
                <w:sz w:val="20"/>
                <w:szCs w:val="20"/>
                <w:lang w:eastAsia="zh-CN"/>
              </w:rPr>
              <w:lastRenderedPageBreak/>
              <w:t>and environmental impacts of each demo project and documented and disseminated demo project results</w:t>
            </w:r>
            <w:r w:rsidRPr="00B21120">
              <w:rPr>
                <w:sz w:val="20"/>
                <w:szCs w:val="20"/>
                <w:vertAlign w:val="superscript"/>
                <w:lang w:eastAsia="zh-CN"/>
              </w:rPr>
              <w:footnoteReference w:id="1"/>
            </w:r>
            <w:r w:rsidRPr="00B21120">
              <w:rPr>
                <w:sz w:val="20"/>
                <w:szCs w:val="20"/>
                <w:lang w:eastAsia="zh-CN"/>
              </w:rPr>
              <w:t>.</w:t>
            </w:r>
          </w:p>
          <w:p w14:paraId="29EBF5E0" w14:textId="77777777" w:rsidR="00561D85" w:rsidRPr="00B21120" w:rsidRDefault="00561D85" w:rsidP="00561D85">
            <w:pPr>
              <w:numPr>
                <w:ilvl w:val="0"/>
                <w:numId w:val="2"/>
              </w:numPr>
              <w:spacing w:after="0" w:line="240" w:lineRule="auto"/>
              <w:ind w:left="0" w:hanging="120"/>
              <w:rPr>
                <w:sz w:val="20"/>
                <w:szCs w:val="20"/>
                <w:lang w:eastAsia="zh-CN"/>
              </w:rPr>
            </w:pPr>
            <w:r w:rsidRPr="002270E3">
              <w:rPr>
                <w:sz w:val="20"/>
                <w:szCs w:val="20"/>
                <w:lang w:eastAsia="zh-CN"/>
              </w:rPr>
              <w:t xml:space="preserve">Completed capacity needs assessment in the area of green, energy efficient low carbon technologies applied in phosphate mining and refining, and designed capacity development program to be implemented </w:t>
            </w:r>
            <w:r w:rsidRPr="002610E0">
              <w:rPr>
                <w:sz w:val="20"/>
                <w:szCs w:val="20"/>
                <w:lang w:eastAsia="zh-CN"/>
              </w:rPr>
              <w:t xml:space="preserve">for the </w:t>
            </w:r>
            <w:r w:rsidRPr="00F900B9">
              <w:rPr>
                <w:sz w:val="20"/>
                <w:szCs w:val="20"/>
                <w:lang w:eastAsia="zh-CN"/>
              </w:rPr>
              <w:t>phosrock mines in Weng'an, Guizhou, Jinning, Yunnan, and Mabian a</w:t>
            </w:r>
            <w:r w:rsidRPr="00B21120">
              <w:rPr>
                <w:sz w:val="20"/>
                <w:szCs w:val="20"/>
                <w:lang w:eastAsia="zh-CN"/>
              </w:rPr>
              <w:t>nd Leibo counties, Sichuan.</w:t>
            </w:r>
          </w:p>
          <w:p w14:paraId="5C445AC1" w14:textId="77777777" w:rsidR="00561D85" w:rsidRPr="00B21120" w:rsidRDefault="00561D85" w:rsidP="00561D85">
            <w:pPr>
              <w:numPr>
                <w:ilvl w:val="0"/>
                <w:numId w:val="2"/>
              </w:numPr>
              <w:spacing w:after="0" w:line="240" w:lineRule="auto"/>
              <w:ind w:left="0" w:hanging="120"/>
              <w:rPr>
                <w:sz w:val="20"/>
                <w:szCs w:val="20"/>
                <w:lang w:eastAsia="zh-CN"/>
              </w:rPr>
            </w:pPr>
            <w:r w:rsidRPr="00B21120">
              <w:rPr>
                <w:sz w:val="20"/>
                <w:szCs w:val="20"/>
                <w:lang w:eastAsia="zh-CN"/>
              </w:rPr>
              <w:t>Fully conducted and post-evaluated capacity development program on the principles and application of green, energy efficient low carbon technologies/techniques in phosphate mining and refining.</w:t>
            </w:r>
          </w:p>
          <w:p w14:paraId="455A89C9" w14:textId="77777777" w:rsidR="00561D85" w:rsidRPr="00B21120" w:rsidRDefault="00561D85" w:rsidP="00561D85">
            <w:pPr>
              <w:numPr>
                <w:ilvl w:val="0"/>
                <w:numId w:val="2"/>
              </w:numPr>
              <w:spacing w:after="0" w:line="240" w:lineRule="auto"/>
              <w:ind w:left="0" w:hanging="120"/>
              <w:rPr>
                <w:sz w:val="20"/>
                <w:szCs w:val="20"/>
                <w:lang w:eastAsia="zh-CN"/>
              </w:rPr>
            </w:pPr>
            <w:r w:rsidRPr="00B21120">
              <w:rPr>
                <w:sz w:val="20"/>
                <w:szCs w:val="20"/>
                <w:lang w:eastAsia="zh-CN"/>
              </w:rPr>
              <w:t>Published and disseminated technical guides and reference documents for the application of energy conserving and energy efficient practices in the phosphate mining sub-sector.</w:t>
            </w:r>
          </w:p>
          <w:p w14:paraId="3D64BE89" w14:textId="77777777" w:rsidR="00561D85" w:rsidRPr="00B21120" w:rsidRDefault="00561D85" w:rsidP="00561D85">
            <w:pPr>
              <w:numPr>
                <w:ilvl w:val="0"/>
                <w:numId w:val="2"/>
              </w:numPr>
              <w:snapToGrid w:val="0"/>
              <w:spacing w:after="0" w:line="240" w:lineRule="auto"/>
              <w:ind w:left="0" w:hanging="120"/>
              <w:rPr>
                <w:sz w:val="20"/>
                <w:szCs w:val="20"/>
                <w:lang w:eastAsia="zh-CN"/>
              </w:rPr>
            </w:pPr>
            <w:r w:rsidRPr="00B21120">
              <w:rPr>
                <w:sz w:val="20"/>
                <w:szCs w:val="20"/>
                <w:lang w:eastAsia="zh-CN"/>
              </w:rPr>
              <w:t>Established the online monitoring, reporting and verification system for energy-saving and GHG emission reduction from the application green, energy efficient low-carbon technologies in the PCI</w:t>
            </w:r>
            <w:r w:rsidRPr="00B21120">
              <w:rPr>
                <w:sz w:val="20"/>
                <w:szCs w:val="20"/>
                <w:vertAlign w:val="superscript"/>
              </w:rPr>
              <w:footnoteReference w:id="2"/>
            </w:r>
            <w:r w:rsidRPr="00B21120">
              <w:rPr>
                <w:sz w:val="20"/>
                <w:szCs w:val="20"/>
                <w:lang w:eastAsia="zh-CN"/>
              </w:rPr>
              <w:t>.</w:t>
            </w:r>
          </w:p>
          <w:p w14:paraId="73390109" w14:textId="5CEE516E" w:rsidR="00561D85" w:rsidRPr="00F900B9" w:rsidRDefault="00561D85" w:rsidP="00561D85">
            <w:pPr>
              <w:numPr>
                <w:ilvl w:val="0"/>
                <w:numId w:val="2"/>
              </w:numPr>
              <w:snapToGrid w:val="0"/>
              <w:spacing w:after="0" w:line="240" w:lineRule="auto"/>
              <w:ind w:left="0" w:hanging="120"/>
              <w:rPr>
                <w:sz w:val="20"/>
                <w:szCs w:val="20"/>
                <w:lang w:eastAsia="zh-CN"/>
              </w:rPr>
            </w:pPr>
            <w:bookmarkStart w:id="14" w:name="_Hlk51248772"/>
            <w:r w:rsidRPr="002270E3">
              <w:rPr>
                <w:sz w:val="20"/>
                <w:szCs w:val="20"/>
                <w:lang w:eastAsia="zh-CN"/>
              </w:rPr>
              <w:t xml:space="preserve">Published and disseminated publicity information about China's </w:t>
            </w:r>
            <w:r w:rsidRPr="00CD7B6E">
              <w:rPr>
                <w:sz w:val="20"/>
                <w:szCs w:val="20"/>
                <w:lang w:eastAsia="zh-CN"/>
              </w:rPr>
              <w:t xml:space="preserve">green, energy efficient and </w:t>
            </w:r>
            <w:r w:rsidRPr="002610E0">
              <w:rPr>
                <w:sz w:val="20"/>
                <w:szCs w:val="20"/>
                <w:lang w:eastAsia="zh-CN"/>
              </w:rPr>
              <w:t>low-carbon phos</w:t>
            </w:r>
            <w:r w:rsidRPr="00F900B9">
              <w:rPr>
                <w:sz w:val="20"/>
                <w:szCs w:val="20"/>
                <w:lang w:eastAsia="zh-CN"/>
              </w:rPr>
              <w:t>rock mining and refining.</w:t>
            </w:r>
            <w:bookmarkEnd w:id="14"/>
            <w:r w:rsidRPr="00F900B9">
              <w:rPr>
                <w:sz w:val="20"/>
                <w:szCs w:val="20"/>
                <w:lang w:eastAsia="zh-CN"/>
              </w:rPr>
              <w:t xml:space="preserve"> </w:t>
            </w:r>
          </w:p>
        </w:tc>
        <w:tc>
          <w:tcPr>
            <w:tcW w:w="343" w:type="pct"/>
            <w:shd w:val="clear" w:color="auto" w:fill="FFFFFF"/>
          </w:tcPr>
          <w:p w14:paraId="6CE9A769" w14:textId="4BF3141F" w:rsidR="00561D85" w:rsidRPr="00B21120" w:rsidRDefault="00561D85" w:rsidP="00561D85">
            <w:pPr>
              <w:shd w:val="clear" w:color="auto" w:fill="FFFFFF"/>
              <w:spacing w:after="0" w:line="240" w:lineRule="auto"/>
              <w:ind w:right="-100" w:hanging="60"/>
              <w:rPr>
                <w:sz w:val="20"/>
                <w:szCs w:val="20"/>
                <w:lang w:eastAsia="zh-CN"/>
              </w:rPr>
            </w:pPr>
            <w:r w:rsidRPr="00B21120">
              <w:rPr>
                <w:sz w:val="20"/>
                <w:szCs w:val="20"/>
                <w:lang w:eastAsia="zh-CN"/>
              </w:rPr>
              <w:lastRenderedPageBreak/>
              <w:t>GEFTF</w:t>
            </w:r>
          </w:p>
        </w:tc>
        <w:tc>
          <w:tcPr>
            <w:tcW w:w="543" w:type="pct"/>
            <w:shd w:val="clear" w:color="auto" w:fill="FFFFFF"/>
          </w:tcPr>
          <w:p w14:paraId="5AC84BC6" w14:textId="480227DD" w:rsidR="00561D85" w:rsidRPr="00B21120" w:rsidRDefault="00561D85" w:rsidP="00561D85">
            <w:pPr>
              <w:shd w:val="clear" w:color="auto" w:fill="FFFFFF"/>
              <w:spacing w:after="0" w:line="240" w:lineRule="auto"/>
              <w:rPr>
                <w:color w:val="000000"/>
                <w:sz w:val="20"/>
                <w:szCs w:val="20"/>
              </w:rPr>
            </w:pPr>
            <w:r w:rsidRPr="00B21120">
              <w:rPr>
                <w:color w:val="FF0000"/>
                <w:sz w:val="20"/>
                <w:szCs w:val="20"/>
              </w:rPr>
              <w:t xml:space="preserve"> </w:t>
            </w:r>
            <w:r w:rsidR="0028158B" w:rsidRPr="00B21120">
              <w:rPr>
                <w:color w:val="FF0000"/>
                <w:sz w:val="20"/>
                <w:szCs w:val="20"/>
              </w:rPr>
              <w:t>876,300</w:t>
            </w:r>
          </w:p>
        </w:tc>
        <w:tc>
          <w:tcPr>
            <w:tcW w:w="608" w:type="pct"/>
            <w:shd w:val="clear" w:color="auto" w:fill="FFFFFF"/>
          </w:tcPr>
          <w:p w14:paraId="510FC2AC" w14:textId="0052C736" w:rsidR="00561D85" w:rsidRPr="002270E3" w:rsidRDefault="00CD7B6E" w:rsidP="00561D85">
            <w:pPr>
              <w:shd w:val="clear" w:color="auto" w:fill="FFFFFF"/>
              <w:spacing w:after="0" w:line="240" w:lineRule="auto"/>
              <w:rPr>
                <w:color w:val="000000"/>
                <w:sz w:val="20"/>
                <w:szCs w:val="20"/>
              </w:rPr>
            </w:pPr>
            <w:r>
              <w:rPr>
                <w:color w:val="000000"/>
                <w:sz w:val="20"/>
                <w:szCs w:val="20"/>
              </w:rPr>
              <w:t>6,550,000</w:t>
            </w:r>
          </w:p>
        </w:tc>
      </w:tr>
      <w:tr w:rsidR="00561D85" w:rsidRPr="00B21120" w14:paraId="693FD41E" w14:textId="77777777" w:rsidTr="00D43303">
        <w:trPr>
          <w:trHeight w:val="251"/>
        </w:trPr>
        <w:tc>
          <w:tcPr>
            <w:tcW w:w="763" w:type="pct"/>
            <w:shd w:val="clear" w:color="auto" w:fill="FFFFFF"/>
          </w:tcPr>
          <w:p w14:paraId="53A63988" w14:textId="77777777" w:rsidR="00561D85" w:rsidRPr="00B21120" w:rsidRDefault="00561D85" w:rsidP="00561D85">
            <w:pPr>
              <w:shd w:val="clear" w:color="auto" w:fill="FFFFFF"/>
              <w:spacing w:after="0" w:line="240" w:lineRule="auto"/>
              <w:rPr>
                <w:color w:val="000000"/>
                <w:sz w:val="20"/>
                <w:szCs w:val="20"/>
                <w:lang w:eastAsia="zh-CN"/>
              </w:rPr>
            </w:pPr>
          </w:p>
        </w:tc>
        <w:tc>
          <w:tcPr>
            <w:tcW w:w="286" w:type="pct"/>
            <w:shd w:val="clear" w:color="auto" w:fill="FFFFFF"/>
          </w:tcPr>
          <w:p w14:paraId="2AF9EE39" w14:textId="7C05F400" w:rsidR="00561D85" w:rsidRPr="00B21120" w:rsidRDefault="00561D85" w:rsidP="00561D85">
            <w:pPr>
              <w:shd w:val="clear" w:color="auto" w:fill="FFFFFF"/>
              <w:spacing w:after="0" w:line="240" w:lineRule="auto"/>
              <w:rPr>
                <w:color w:val="000000"/>
                <w:sz w:val="20"/>
                <w:szCs w:val="20"/>
              </w:rPr>
            </w:pPr>
            <w:r w:rsidRPr="00B21120">
              <w:rPr>
                <w:color w:val="000000"/>
                <w:sz w:val="20"/>
                <w:szCs w:val="20"/>
              </w:rPr>
              <w:t>Inv</w:t>
            </w:r>
          </w:p>
        </w:tc>
        <w:tc>
          <w:tcPr>
            <w:tcW w:w="843" w:type="pct"/>
            <w:shd w:val="clear" w:color="auto" w:fill="FFFFFF"/>
          </w:tcPr>
          <w:p w14:paraId="5134D60D" w14:textId="2D3CA079" w:rsidR="00561D85" w:rsidRPr="00B21120" w:rsidDel="008B2141" w:rsidRDefault="00561D85" w:rsidP="00561D85">
            <w:pPr>
              <w:shd w:val="clear" w:color="auto" w:fill="FFFFFF"/>
              <w:spacing w:after="0" w:line="240" w:lineRule="auto"/>
              <w:rPr>
                <w:color w:val="000000"/>
                <w:sz w:val="20"/>
                <w:szCs w:val="20"/>
              </w:rPr>
            </w:pPr>
            <w:bookmarkStart w:id="15" w:name="_Hlk51256811"/>
            <w:r w:rsidRPr="00B21120">
              <w:rPr>
                <w:color w:val="000000"/>
                <w:sz w:val="20"/>
                <w:szCs w:val="20"/>
              </w:rPr>
              <w:t>Enhanced confidence in the feasibility of the application of green, energy efficient low carbon technologies in phosrock mining and refining in China.</w:t>
            </w:r>
            <w:bookmarkEnd w:id="15"/>
          </w:p>
        </w:tc>
        <w:tc>
          <w:tcPr>
            <w:tcW w:w="1614" w:type="pct"/>
            <w:shd w:val="clear" w:color="auto" w:fill="FFFFFF"/>
          </w:tcPr>
          <w:p w14:paraId="03CA0312" w14:textId="50EDE35D" w:rsidR="00943763" w:rsidRPr="002610E0" w:rsidRDefault="00943763" w:rsidP="00561D85">
            <w:pPr>
              <w:numPr>
                <w:ilvl w:val="0"/>
                <w:numId w:val="2"/>
              </w:numPr>
              <w:snapToGrid w:val="0"/>
              <w:spacing w:after="0" w:line="240" w:lineRule="auto"/>
              <w:ind w:left="0" w:hanging="120"/>
              <w:rPr>
                <w:sz w:val="20"/>
                <w:szCs w:val="20"/>
                <w:lang w:eastAsia="zh-CN"/>
              </w:rPr>
            </w:pPr>
            <w:r w:rsidRPr="00B21120">
              <w:rPr>
                <w:sz w:val="20"/>
                <w:szCs w:val="20"/>
                <w:lang w:eastAsia="zh-CN"/>
              </w:rPr>
              <w:t>Completed designs and plans of demonstrations of green, energy efficient and low carbon technologies in phosphate mines development and operations including: (a) Improved design for the mining and refining operations in the demo phosrock mines in Weng'an, Mabian, Guizhou, Sichuan</w:t>
            </w:r>
            <w:r w:rsidRPr="00B21120">
              <w:rPr>
                <w:sz w:val="20"/>
                <w:szCs w:val="20"/>
                <w:vertAlign w:val="superscript"/>
              </w:rPr>
              <w:footnoteReference w:id="3"/>
            </w:r>
            <w:r w:rsidRPr="00B21120">
              <w:rPr>
                <w:sz w:val="20"/>
                <w:szCs w:val="20"/>
                <w:lang w:eastAsia="zh-CN"/>
              </w:rPr>
              <w:t>; (</w:t>
            </w:r>
            <w:r w:rsidR="000153C1">
              <w:rPr>
                <w:sz w:val="20"/>
                <w:szCs w:val="20"/>
                <w:lang w:eastAsia="zh-CN"/>
              </w:rPr>
              <w:t>b</w:t>
            </w:r>
            <w:r w:rsidRPr="00B21120">
              <w:rPr>
                <w:sz w:val="20"/>
                <w:szCs w:val="20"/>
                <w:lang w:eastAsia="zh-CN"/>
              </w:rPr>
              <w:t>) Feasibility analyses of the application and operation of green, energy efficient and low carbon phosrock min</w:t>
            </w:r>
            <w:r w:rsidRPr="002270E3">
              <w:rPr>
                <w:sz w:val="20"/>
                <w:szCs w:val="20"/>
                <w:lang w:eastAsia="zh-CN"/>
              </w:rPr>
              <w:t xml:space="preserve">ing and refining </w:t>
            </w:r>
            <w:r w:rsidRPr="002270E3">
              <w:rPr>
                <w:sz w:val="20"/>
                <w:szCs w:val="20"/>
                <w:lang w:eastAsia="zh-CN"/>
              </w:rPr>
              <w:lastRenderedPageBreak/>
              <w:t>systems; and, (</w:t>
            </w:r>
            <w:r w:rsidR="000153C1">
              <w:rPr>
                <w:sz w:val="20"/>
                <w:szCs w:val="20"/>
                <w:lang w:eastAsia="zh-CN"/>
              </w:rPr>
              <w:t>c</w:t>
            </w:r>
            <w:r w:rsidRPr="000153C1">
              <w:rPr>
                <w:sz w:val="20"/>
                <w:szCs w:val="20"/>
                <w:lang w:eastAsia="zh-CN"/>
              </w:rPr>
              <w:t>) Implementation plans (including financin</w:t>
            </w:r>
            <w:r w:rsidRPr="002270E3">
              <w:rPr>
                <w:sz w:val="20"/>
                <w:szCs w:val="20"/>
                <w:lang w:eastAsia="zh-CN"/>
              </w:rPr>
              <w:t>g arrangements) for each green, energy efficient and low carbon technology application in the demo phosrock mines</w:t>
            </w:r>
            <w:r w:rsidRPr="002610E0">
              <w:rPr>
                <w:sz w:val="20"/>
                <w:szCs w:val="20"/>
                <w:lang w:eastAsia="zh-CN"/>
              </w:rPr>
              <w:t>.</w:t>
            </w:r>
          </w:p>
          <w:p w14:paraId="30D087AD" w14:textId="33F61D2C" w:rsidR="00561D85" w:rsidRPr="00B21120" w:rsidRDefault="00561D85" w:rsidP="00561D85">
            <w:pPr>
              <w:numPr>
                <w:ilvl w:val="0"/>
                <w:numId w:val="2"/>
              </w:numPr>
              <w:snapToGrid w:val="0"/>
              <w:spacing w:after="0" w:line="240" w:lineRule="auto"/>
              <w:ind w:left="0" w:hanging="120"/>
              <w:rPr>
                <w:sz w:val="20"/>
                <w:szCs w:val="20"/>
                <w:lang w:eastAsia="zh-CN"/>
              </w:rPr>
            </w:pPr>
            <w:r w:rsidRPr="00F900B9">
              <w:rPr>
                <w:sz w:val="20"/>
                <w:szCs w:val="20"/>
                <w:lang w:eastAsia="zh-CN"/>
              </w:rPr>
              <w:t>Installed and operational green, energy ef</w:t>
            </w:r>
            <w:r w:rsidRPr="00B21120">
              <w:rPr>
                <w:sz w:val="20"/>
                <w:szCs w:val="20"/>
                <w:lang w:eastAsia="zh-CN"/>
              </w:rPr>
              <w:t>ficient low carbon technology application demos in phosrock mining and refining in Weng'an, Guizhou, Jinning, Yunnan, and Mabian and Leibo counties, Sichuan.</w:t>
            </w:r>
          </w:p>
          <w:p w14:paraId="7304864A" w14:textId="4AF1CEC4" w:rsidR="00561D85" w:rsidRPr="00B21120" w:rsidRDefault="00561D85" w:rsidP="00561D85">
            <w:pPr>
              <w:numPr>
                <w:ilvl w:val="0"/>
                <w:numId w:val="2"/>
              </w:numPr>
              <w:snapToGrid w:val="0"/>
              <w:spacing w:after="0" w:line="240" w:lineRule="auto"/>
              <w:ind w:left="0" w:hanging="120"/>
              <w:rPr>
                <w:sz w:val="20"/>
                <w:szCs w:val="20"/>
              </w:rPr>
            </w:pPr>
            <w:r w:rsidRPr="00B21120">
              <w:rPr>
                <w:sz w:val="20"/>
                <w:szCs w:val="20"/>
                <w:lang w:eastAsia="zh-CN"/>
              </w:rPr>
              <w:t>Approved and financed follow-up plan for the replication of the application of demonstrated green, energy efficient low carbon technologies in phosrock mining and refining in other localities</w:t>
            </w:r>
            <w:r w:rsidRPr="00B21120">
              <w:rPr>
                <w:sz w:val="20"/>
                <w:szCs w:val="20"/>
              </w:rPr>
              <w:t>.</w:t>
            </w:r>
          </w:p>
        </w:tc>
        <w:tc>
          <w:tcPr>
            <w:tcW w:w="343" w:type="pct"/>
            <w:shd w:val="clear" w:color="auto" w:fill="FFFFFF"/>
          </w:tcPr>
          <w:p w14:paraId="0FA0AF5C" w14:textId="399603A7" w:rsidR="00561D85" w:rsidRPr="00B21120" w:rsidRDefault="00561D85" w:rsidP="00B21120">
            <w:pPr>
              <w:shd w:val="clear" w:color="auto" w:fill="FFFFFF"/>
              <w:spacing w:after="0" w:line="240" w:lineRule="auto"/>
              <w:ind w:right="-100" w:hanging="60"/>
              <w:rPr>
                <w:sz w:val="20"/>
                <w:szCs w:val="20"/>
                <w:lang w:eastAsia="zh-CN"/>
              </w:rPr>
            </w:pPr>
            <w:r w:rsidRPr="00B21120">
              <w:rPr>
                <w:sz w:val="20"/>
                <w:szCs w:val="20"/>
                <w:lang w:eastAsia="zh-CN"/>
              </w:rPr>
              <w:lastRenderedPageBreak/>
              <w:t>GEFTF</w:t>
            </w:r>
          </w:p>
        </w:tc>
        <w:tc>
          <w:tcPr>
            <w:tcW w:w="543" w:type="pct"/>
            <w:shd w:val="clear" w:color="auto" w:fill="FFFFFF"/>
          </w:tcPr>
          <w:p w14:paraId="2274143F" w14:textId="62CD0DFD" w:rsidR="00561D85" w:rsidRPr="00B21120" w:rsidRDefault="00B21120" w:rsidP="00B21120">
            <w:pPr>
              <w:shd w:val="clear" w:color="auto" w:fill="FFFFFF"/>
              <w:spacing w:after="0" w:line="240" w:lineRule="auto"/>
              <w:ind w:right="-100" w:hanging="60"/>
              <w:rPr>
                <w:sz w:val="20"/>
                <w:szCs w:val="20"/>
                <w:lang w:eastAsia="zh-CN"/>
              </w:rPr>
            </w:pPr>
            <w:r w:rsidRPr="00B21120">
              <w:rPr>
                <w:sz w:val="20"/>
                <w:szCs w:val="20"/>
                <w:lang w:eastAsia="zh-CN"/>
              </w:rPr>
              <w:t>1,627,400</w:t>
            </w:r>
          </w:p>
        </w:tc>
        <w:tc>
          <w:tcPr>
            <w:tcW w:w="608" w:type="pct"/>
            <w:shd w:val="clear" w:color="auto" w:fill="FFFFFF"/>
          </w:tcPr>
          <w:p w14:paraId="5A3974B9" w14:textId="5A444CB2" w:rsidR="00561D85" w:rsidRPr="00B21120" w:rsidRDefault="00085554" w:rsidP="00B21120">
            <w:pPr>
              <w:shd w:val="clear" w:color="auto" w:fill="FFFFFF"/>
              <w:spacing w:after="0" w:line="240" w:lineRule="auto"/>
              <w:ind w:right="-100" w:hanging="60"/>
              <w:rPr>
                <w:sz w:val="20"/>
                <w:szCs w:val="20"/>
                <w:lang w:eastAsia="zh-CN"/>
              </w:rPr>
            </w:pPr>
            <w:r>
              <w:rPr>
                <w:sz w:val="20"/>
                <w:szCs w:val="20"/>
                <w:lang w:eastAsia="zh-CN"/>
              </w:rPr>
              <w:t>12,170,00</w:t>
            </w:r>
          </w:p>
        </w:tc>
      </w:tr>
      <w:tr w:rsidR="00561D85" w:rsidRPr="00B21120" w14:paraId="379A633D" w14:textId="77777777" w:rsidTr="00D43303">
        <w:trPr>
          <w:trHeight w:val="251"/>
        </w:trPr>
        <w:tc>
          <w:tcPr>
            <w:tcW w:w="763" w:type="pct"/>
            <w:shd w:val="clear" w:color="auto" w:fill="FFFFFF"/>
          </w:tcPr>
          <w:p w14:paraId="37C2E79D" w14:textId="269D7FFF" w:rsidR="00561D85" w:rsidRPr="000153C1" w:rsidRDefault="00561D85" w:rsidP="00561D85">
            <w:pPr>
              <w:shd w:val="clear" w:color="auto" w:fill="FFFFFF"/>
              <w:spacing w:after="0" w:line="240" w:lineRule="auto"/>
              <w:rPr>
                <w:color w:val="000000"/>
                <w:sz w:val="20"/>
                <w:szCs w:val="20"/>
                <w:lang w:eastAsia="zh-CN"/>
              </w:rPr>
            </w:pPr>
            <w:r w:rsidRPr="00B21120">
              <w:rPr>
                <w:color w:val="000000"/>
                <w:sz w:val="20"/>
                <w:szCs w:val="20"/>
                <w:lang w:eastAsia="zh-CN"/>
              </w:rPr>
              <w:t>2.</w:t>
            </w:r>
            <w:r w:rsidRPr="00B21120">
              <w:rPr>
                <w:sz w:val="20"/>
                <w:szCs w:val="20"/>
              </w:rPr>
              <w:t xml:space="preserve"> </w:t>
            </w:r>
            <w:r w:rsidRPr="00B21120">
              <w:rPr>
                <w:color w:val="000000"/>
                <w:sz w:val="20"/>
                <w:szCs w:val="20"/>
                <w:lang w:eastAsia="zh-CN"/>
              </w:rPr>
              <w:t>Green and Low-Carbon</w:t>
            </w:r>
            <w:r w:rsidRPr="000153C1">
              <w:rPr>
                <w:color w:val="000000"/>
                <w:sz w:val="20"/>
                <w:szCs w:val="20"/>
                <w:lang w:eastAsia="zh-CN"/>
              </w:rPr>
              <w:t xml:space="preserve"> Design and Operation of Phosphate Chemicals Production Facilities</w:t>
            </w:r>
          </w:p>
        </w:tc>
        <w:tc>
          <w:tcPr>
            <w:tcW w:w="286" w:type="pct"/>
            <w:shd w:val="clear" w:color="auto" w:fill="FFFFFF"/>
          </w:tcPr>
          <w:p w14:paraId="4B3C35C5" w14:textId="68163C68" w:rsidR="00561D85" w:rsidRPr="000153C1" w:rsidRDefault="00561D85" w:rsidP="00561D85">
            <w:pPr>
              <w:shd w:val="clear" w:color="auto" w:fill="FFFFFF"/>
              <w:spacing w:after="0" w:line="240" w:lineRule="auto"/>
              <w:rPr>
                <w:color w:val="000000"/>
                <w:sz w:val="20"/>
                <w:szCs w:val="20"/>
              </w:rPr>
            </w:pPr>
            <w:r w:rsidRPr="000153C1">
              <w:rPr>
                <w:color w:val="000000"/>
                <w:sz w:val="20"/>
                <w:szCs w:val="20"/>
              </w:rPr>
              <w:t>TA</w:t>
            </w:r>
          </w:p>
        </w:tc>
        <w:tc>
          <w:tcPr>
            <w:tcW w:w="843" w:type="pct"/>
            <w:shd w:val="clear" w:color="auto" w:fill="FFFFFF"/>
          </w:tcPr>
          <w:p w14:paraId="5FE7A832" w14:textId="19153901" w:rsidR="00561D85" w:rsidRPr="000153C1" w:rsidRDefault="00561D85" w:rsidP="00561D85">
            <w:pPr>
              <w:shd w:val="clear" w:color="auto" w:fill="FFFFFF"/>
              <w:spacing w:after="0" w:line="240" w:lineRule="auto"/>
              <w:rPr>
                <w:color w:val="000000"/>
                <w:sz w:val="20"/>
                <w:szCs w:val="20"/>
              </w:rPr>
            </w:pPr>
            <w:r w:rsidRPr="000153C1">
              <w:rPr>
                <w:color w:val="000000"/>
                <w:sz w:val="20"/>
                <w:szCs w:val="20"/>
              </w:rPr>
              <w:t>Established a green and low-carbon development model for phosphorus chemicals</w:t>
            </w:r>
          </w:p>
        </w:tc>
        <w:tc>
          <w:tcPr>
            <w:tcW w:w="1614" w:type="pct"/>
            <w:shd w:val="clear" w:color="auto" w:fill="FFFFFF"/>
          </w:tcPr>
          <w:p w14:paraId="39FAC938" w14:textId="77777777" w:rsidR="00561D85" w:rsidRPr="000153C1" w:rsidRDefault="00561D85" w:rsidP="00561D85">
            <w:pPr>
              <w:numPr>
                <w:ilvl w:val="0"/>
                <w:numId w:val="2"/>
              </w:numPr>
              <w:snapToGrid w:val="0"/>
              <w:spacing w:after="0" w:line="240" w:lineRule="auto"/>
              <w:ind w:left="0" w:hanging="120"/>
              <w:rPr>
                <w:sz w:val="20"/>
                <w:szCs w:val="20"/>
                <w:lang w:eastAsia="zh-CN"/>
              </w:rPr>
            </w:pPr>
            <w:r w:rsidRPr="000153C1">
              <w:rPr>
                <w:sz w:val="20"/>
                <w:szCs w:val="20"/>
                <w:lang w:eastAsia="zh-CN"/>
              </w:rPr>
              <w:t>Formulated, recommended, approved, and enforced policy and institutional frameworks supporting green, energy efficient low carbon technology applications in phosphate chemicals production.</w:t>
            </w:r>
          </w:p>
          <w:p w14:paraId="65063CA9" w14:textId="77777777" w:rsidR="00561D85" w:rsidRPr="000153C1" w:rsidRDefault="00561D85" w:rsidP="00561D85">
            <w:pPr>
              <w:numPr>
                <w:ilvl w:val="0"/>
                <w:numId w:val="2"/>
              </w:numPr>
              <w:snapToGrid w:val="0"/>
              <w:spacing w:after="0" w:line="240" w:lineRule="auto"/>
              <w:ind w:left="0" w:hanging="120"/>
              <w:rPr>
                <w:sz w:val="20"/>
                <w:szCs w:val="20"/>
                <w:lang w:eastAsia="zh-CN"/>
              </w:rPr>
            </w:pPr>
            <w:r w:rsidRPr="000153C1">
              <w:rPr>
                <w:sz w:val="20"/>
                <w:szCs w:val="20"/>
                <w:lang w:eastAsia="zh-CN"/>
              </w:rPr>
              <w:t>Formulated, recommended, and enforced standards, policies and implementing rules and regulations on the promotion and practice of green, energy efficient, low carbon technologies/techniques, in phosphate chemicals production.</w:t>
            </w:r>
          </w:p>
          <w:p w14:paraId="289701E1" w14:textId="77777777" w:rsidR="00561D85" w:rsidRPr="000153C1" w:rsidRDefault="00561D85" w:rsidP="00561D85">
            <w:pPr>
              <w:numPr>
                <w:ilvl w:val="0"/>
                <w:numId w:val="2"/>
              </w:numPr>
              <w:spacing w:after="0" w:line="240" w:lineRule="auto"/>
              <w:ind w:left="0" w:hanging="115"/>
              <w:rPr>
                <w:sz w:val="20"/>
                <w:szCs w:val="20"/>
                <w:lang w:eastAsia="zh-CN"/>
              </w:rPr>
            </w:pPr>
            <w:r w:rsidRPr="000153C1">
              <w:rPr>
                <w:sz w:val="20"/>
                <w:szCs w:val="20"/>
                <w:lang w:eastAsia="zh-CN"/>
              </w:rPr>
              <w:t>Documented annual evaluation reports on the energy performance and environmental impacts of each demo project and documented and disseminated demo project results based on the MRV system established under Component 1.</w:t>
            </w:r>
          </w:p>
          <w:p w14:paraId="442FDFF7" w14:textId="77777777" w:rsidR="00561D85" w:rsidRPr="000153C1" w:rsidRDefault="00561D85" w:rsidP="00561D85">
            <w:pPr>
              <w:numPr>
                <w:ilvl w:val="0"/>
                <w:numId w:val="2"/>
              </w:numPr>
              <w:spacing w:after="0" w:line="240" w:lineRule="auto"/>
              <w:ind w:left="0" w:hanging="120"/>
              <w:rPr>
                <w:sz w:val="20"/>
                <w:szCs w:val="20"/>
                <w:lang w:eastAsia="zh-CN"/>
              </w:rPr>
            </w:pPr>
            <w:r w:rsidRPr="000153C1">
              <w:rPr>
                <w:sz w:val="20"/>
                <w:szCs w:val="20"/>
                <w:lang w:eastAsia="zh-CN"/>
              </w:rPr>
              <w:t>Completed capacity needs assessment in the area of green, energy efficient low carbon technologies applied in phosphate chemicals production, and designed capacity development program to be implemented for the phosphate chemical companies in Yunnan, Guizhou, Sichuan, and Hubei.</w:t>
            </w:r>
          </w:p>
          <w:p w14:paraId="7BAFEEA7" w14:textId="77777777" w:rsidR="00561D85" w:rsidRPr="000153C1" w:rsidRDefault="00561D85" w:rsidP="00561D85">
            <w:pPr>
              <w:numPr>
                <w:ilvl w:val="0"/>
                <w:numId w:val="2"/>
              </w:numPr>
              <w:spacing w:after="0" w:line="240" w:lineRule="auto"/>
              <w:ind w:left="0" w:hanging="120"/>
              <w:rPr>
                <w:sz w:val="20"/>
                <w:szCs w:val="20"/>
                <w:lang w:eastAsia="zh-CN"/>
              </w:rPr>
            </w:pPr>
            <w:r w:rsidRPr="000153C1">
              <w:rPr>
                <w:sz w:val="20"/>
                <w:szCs w:val="20"/>
                <w:lang w:eastAsia="zh-CN"/>
              </w:rPr>
              <w:t>Fully conducted and post-evaluated capacity development program on the principles and application of green, energy efficient low carbon technologies/techniques in phosphate chemicals production.</w:t>
            </w:r>
          </w:p>
          <w:p w14:paraId="27637A66" w14:textId="77777777" w:rsidR="00561D85" w:rsidRPr="000153C1" w:rsidRDefault="00561D85" w:rsidP="00561D85">
            <w:pPr>
              <w:numPr>
                <w:ilvl w:val="0"/>
                <w:numId w:val="2"/>
              </w:numPr>
              <w:spacing w:after="0" w:line="240" w:lineRule="auto"/>
              <w:ind w:left="0" w:hanging="120"/>
              <w:rPr>
                <w:sz w:val="20"/>
                <w:szCs w:val="20"/>
                <w:lang w:eastAsia="zh-CN"/>
              </w:rPr>
            </w:pPr>
            <w:r w:rsidRPr="000153C1">
              <w:rPr>
                <w:sz w:val="20"/>
                <w:szCs w:val="20"/>
                <w:lang w:eastAsia="zh-CN"/>
              </w:rPr>
              <w:lastRenderedPageBreak/>
              <w:t>Published and disseminated technical guides and reference documents for the application of energy conserving and energy efficient practices in the phosphate chemicals production sub-sector.</w:t>
            </w:r>
          </w:p>
          <w:p w14:paraId="2E5B6D1A" w14:textId="77777777" w:rsidR="00561D85" w:rsidRPr="000153C1" w:rsidRDefault="00561D85" w:rsidP="00561D85">
            <w:pPr>
              <w:numPr>
                <w:ilvl w:val="0"/>
                <w:numId w:val="2"/>
              </w:numPr>
              <w:spacing w:after="0" w:line="240" w:lineRule="auto"/>
              <w:ind w:left="0" w:hanging="120"/>
              <w:rPr>
                <w:sz w:val="20"/>
                <w:szCs w:val="20"/>
                <w:lang w:eastAsia="zh-CN"/>
              </w:rPr>
            </w:pPr>
            <w:r w:rsidRPr="000153C1">
              <w:rPr>
                <w:sz w:val="20"/>
                <w:szCs w:val="20"/>
                <w:lang w:eastAsia="zh-CN"/>
              </w:rPr>
              <w:t>Completed market analysis report on the international trade trends for phosrock and phosphate chemicals, and the indirect carbon emission and ecological impacts in the international trading of these products.</w:t>
            </w:r>
          </w:p>
          <w:p w14:paraId="6FF3C0CD" w14:textId="04755451" w:rsidR="00561D85" w:rsidRPr="000153C1" w:rsidRDefault="00561D85" w:rsidP="00561D85">
            <w:pPr>
              <w:numPr>
                <w:ilvl w:val="0"/>
                <w:numId w:val="2"/>
              </w:numPr>
              <w:snapToGrid w:val="0"/>
              <w:spacing w:after="0" w:line="240" w:lineRule="auto"/>
              <w:ind w:left="0" w:hanging="120"/>
              <w:rPr>
                <w:sz w:val="20"/>
                <w:szCs w:val="20"/>
                <w:lang w:eastAsia="zh-CN"/>
              </w:rPr>
            </w:pPr>
            <w:r w:rsidRPr="000153C1">
              <w:rPr>
                <w:sz w:val="20"/>
                <w:szCs w:val="20"/>
                <w:lang w:eastAsia="zh-CN"/>
              </w:rPr>
              <w:t xml:space="preserve">Published and disseminated publicity information about China's green, energy efficient and low-carbon phosphate chemicals manufacturing. </w:t>
            </w:r>
          </w:p>
        </w:tc>
        <w:tc>
          <w:tcPr>
            <w:tcW w:w="343" w:type="pct"/>
            <w:shd w:val="clear" w:color="auto" w:fill="FFFFFF"/>
          </w:tcPr>
          <w:p w14:paraId="753878E6" w14:textId="1ACF6248" w:rsidR="00561D85" w:rsidRPr="000153C1" w:rsidRDefault="00561D85" w:rsidP="00B21120">
            <w:pPr>
              <w:shd w:val="clear" w:color="auto" w:fill="FFFFFF"/>
              <w:spacing w:after="0" w:line="240" w:lineRule="auto"/>
              <w:ind w:right="-100" w:hanging="60"/>
              <w:rPr>
                <w:sz w:val="20"/>
                <w:szCs w:val="20"/>
                <w:lang w:eastAsia="zh-CN"/>
              </w:rPr>
            </w:pPr>
            <w:r w:rsidRPr="000153C1">
              <w:rPr>
                <w:sz w:val="20"/>
                <w:szCs w:val="20"/>
                <w:lang w:eastAsia="zh-CN"/>
              </w:rPr>
              <w:lastRenderedPageBreak/>
              <w:t>GEFTF</w:t>
            </w:r>
          </w:p>
        </w:tc>
        <w:tc>
          <w:tcPr>
            <w:tcW w:w="543" w:type="pct"/>
            <w:shd w:val="clear" w:color="auto" w:fill="FFFFFF"/>
          </w:tcPr>
          <w:p w14:paraId="1282F649" w14:textId="607D23CE" w:rsidR="00561D85" w:rsidRPr="000153C1" w:rsidRDefault="00B21120" w:rsidP="00B21120">
            <w:pPr>
              <w:shd w:val="clear" w:color="auto" w:fill="FFFFFF"/>
              <w:spacing w:after="0" w:line="240" w:lineRule="auto"/>
              <w:ind w:right="-100" w:hanging="60"/>
              <w:rPr>
                <w:sz w:val="20"/>
                <w:szCs w:val="20"/>
                <w:lang w:eastAsia="zh-CN"/>
              </w:rPr>
            </w:pPr>
            <w:r w:rsidRPr="000153C1">
              <w:rPr>
                <w:sz w:val="20"/>
                <w:szCs w:val="20"/>
                <w:lang w:eastAsia="zh-CN"/>
              </w:rPr>
              <w:t>938,900</w:t>
            </w:r>
          </w:p>
        </w:tc>
        <w:tc>
          <w:tcPr>
            <w:tcW w:w="608" w:type="pct"/>
            <w:shd w:val="clear" w:color="auto" w:fill="FFFFFF"/>
          </w:tcPr>
          <w:p w14:paraId="452F0332" w14:textId="68D39D3E" w:rsidR="00561D85" w:rsidRPr="000153C1" w:rsidRDefault="00085554" w:rsidP="00B21120">
            <w:pPr>
              <w:shd w:val="clear" w:color="auto" w:fill="FFFFFF"/>
              <w:spacing w:after="0" w:line="240" w:lineRule="auto"/>
              <w:ind w:right="-100" w:hanging="60"/>
              <w:rPr>
                <w:sz w:val="20"/>
                <w:szCs w:val="20"/>
                <w:lang w:eastAsia="zh-CN"/>
              </w:rPr>
            </w:pPr>
            <w:r>
              <w:rPr>
                <w:sz w:val="20"/>
                <w:szCs w:val="20"/>
                <w:lang w:eastAsia="zh-CN"/>
              </w:rPr>
              <w:t>7,020,000</w:t>
            </w:r>
          </w:p>
        </w:tc>
      </w:tr>
      <w:tr w:rsidR="00561D85" w:rsidRPr="00B21120" w14:paraId="67B26473" w14:textId="77777777" w:rsidTr="00D43303">
        <w:trPr>
          <w:trHeight w:val="251"/>
        </w:trPr>
        <w:tc>
          <w:tcPr>
            <w:tcW w:w="763" w:type="pct"/>
            <w:shd w:val="clear" w:color="auto" w:fill="FFFFFF"/>
          </w:tcPr>
          <w:p w14:paraId="484DEF76" w14:textId="77777777" w:rsidR="00561D85" w:rsidRPr="00B21120" w:rsidRDefault="00561D85" w:rsidP="00561D85">
            <w:pPr>
              <w:shd w:val="clear" w:color="auto" w:fill="FFFFFF"/>
              <w:spacing w:after="0" w:line="240" w:lineRule="auto"/>
              <w:rPr>
                <w:color w:val="000000"/>
                <w:sz w:val="20"/>
                <w:szCs w:val="20"/>
                <w:lang w:eastAsia="zh-CN"/>
              </w:rPr>
            </w:pPr>
          </w:p>
        </w:tc>
        <w:tc>
          <w:tcPr>
            <w:tcW w:w="286" w:type="pct"/>
            <w:shd w:val="clear" w:color="auto" w:fill="FFFFFF"/>
          </w:tcPr>
          <w:p w14:paraId="70E857A8" w14:textId="421B266B" w:rsidR="00561D85" w:rsidRPr="00B21120" w:rsidRDefault="00561D85" w:rsidP="00561D85">
            <w:pPr>
              <w:shd w:val="clear" w:color="auto" w:fill="FFFFFF"/>
              <w:spacing w:after="0" w:line="240" w:lineRule="auto"/>
              <w:rPr>
                <w:color w:val="000000"/>
                <w:sz w:val="20"/>
                <w:szCs w:val="20"/>
              </w:rPr>
            </w:pPr>
            <w:r w:rsidRPr="00B21120">
              <w:rPr>
                <w:color w:val="000000"/>
                <w:sz w:val="20"/>
                <w:szCs w:val="20"/>
              </w:rPr>
              <w:t>Inv</w:t>
            </w:r>
          </w:p>
        </w:tc>
        <w:tc>
          <w:tcPr>
            <w:tcW w:w="843" w:type="pct"/>
            <w:shd w:val="clear" w:color="auto" w:fill="FFFFFF"/>
          </w:tcPr>
          <w:p w14:paraId="1C77C769" w14:textId="0B5D1E9C" w:rsidR="00561D85" w:rsidRPr="00B21120" w:rsidRDefault="00561D85" w:rsidP="00561D85">
            <w:pPr>
              <w:shd w:val="clear" w:color="auto" w:fill="FFFFFF"/>
              <w:spacing w:after="0" w:line="240" w:lineRule="auto"/>
              <w:rPr>
                <w:color w:val="000000"/>
                <w:sz w:val="20"/>
                <w:szCs w:val="20"/>
              </w:rPr>
            </w:pPr>
            <w:bookmarkStart w:id="16" w:name="_Hlk51266964"/>
            <w:r w:rsidRPr="00B21120">
              <w:rPr>
                <w:color w:val="000000"/>
                <w:sz w:val="20"/>
                <w:szCs w:val="20"/>
              </w:rPr>
              <w:t>Enhanced confidence in the feasibility of the application of green, energy efficient low carbon technologies in phosphate chemicals production in China.</w:t>
            </w:r>
            <w:bookmarkEnd w:id="16"/>
          </w:p>
        </w:tc>
        <w:tc>
          <w:tcPr>
            <w:tcW w:w="1614" w:type="pct"/>
            <w:shd w:val="clear" w:color="auto" w:fill="FFFFFF"/>
          </w:tcPr>
          <w:p w14:paraId="25C7959F" w14:textId="77777777" w:rsidR="00943763" w:rsidRPr="00B21120" w:rsidRDefault="00943763" w:rsidP="00943763">
            <w:pPr>
              <w:numPr>
                <w:ilvl w:val="0"/>
                <w:numId w:val="2"/>
              </w:numPr>
              <w:snapToGrid w:val="0"/>
              <w:spacing w:after="0" w:line="240" w:lineRule="auto"/>
              <w:ind w:left="0" w:hanging="120"/>
              <w:rPr>
                <w:sz w:val="20"/>
                <w:szCs w:val="20"/>
                <w:lang w:eastAsia="zh-CN"/>
              </w:rPr>
            </w:pPr>
            <w:r w:rsidRPr="00B21120">
              <w:rPr>
                <w:sz w:val="20"/>
                <w:szCs w:val="20"/>
                <w:lang w:eastAsia="zh-CN"/>
              </w:rPr>
              <w:t xml:space="preserve">Designed and approved pilot financing scheme for small and medium enterprises (SMEs) that manufacture phosphate chemicals. </w:t>
            </w:r>
          </w:p>
          <w:p w14:paraId="19B3E792" w14:textId="56536E8F" w:rsidR="00943763" w:rsidRPr="00B21120" w:rsidRDefault="00943763" w:rsidP="00943763">
            <w:pPr>
              <w:numPr>
                <w:ilvl w:val="0"/>
                <w:numId w:val="2"/>
              </w:numPr>
              <w:snapToGrid w:val="0"/>
              <w:spacing w:after="0" w:line="240" w:lineRule="auto"/>
              <w:ind w:left="0" w:hanging="120"/>
              <w:rPr>
                <w:sz w:val="20"/>
                <w:szCs w:val="20"/>
                <w:lang w:eastAsia="zh-CN"/>
              </w:rPr>
            </w:pPr>
            <w:r w:rsidRPr="00B21120">
              <w:rPr>
                <w:sz w:val="20"/>
                <w:szCs w:val="20"/>
                <w:lang w:eastAsia="zh-CN"/>
              </w:rPr>
              <w:t>Completed designs and plans of demonstrations of green, energy efficient low carbon technologies in phosphate chemicals production including: (a) Improved design for cleaner production demos</w:t>
            </w:r>
            <w:r w:rsidRPr="00B21120">
              <w:rPr>
                <w:sz w:val="20"/>
                <w:szCs w:val="20"/>
                <w:vertAlign w:val="superscript"/>
              </w:rPr>
              <w:footnoteReference w:id="4"/>
            </w:r>
            <w:r w:rsidRPr="00B21120">
              <w:rPr>
                <w:sz w:val="20"/>
                <w:szCs w:val="20"/>
                <w:lang w:eastAsia="zh-CN"/>
              </w:rPr>
              <w:t>; (2) Feasibility analyses of the application and operation of green, energy efficient and low carbon phosphate chemical production systems; and, (3) Implementation plans (including financing arrangements) for each green, energy efficient and low carbon technology application in the demo phosphate chemical companies.</w:t>
            </w:r>
          </w:p>
          <w:p w14:paraId="617C1D8D" w14:textId="4963EE25" w:rsidR="00561D85" w:rsidRPr="00B21120" w:rsidRDefault="00561D85" w:rsidP="00561D85">
            <w:pPr>
              <w:numPr>
                <w:ilvl w:val="0"/>
                <w:numId w:val="2"/>
              </w:numPr>
              <w:snapToGrid w:val="0"/>
              <w:spacing w:after="0" w:line="240" w:lineRule="auto"/>
              <w:ind w:left="0" w:hanging="120"/>
              <w:rPr>
                <w:sz w:val="20"/>
                <w:szCs w:val="20"/>
                <w:lang w:eastAsia="zh-CN"/>
              </w:rPr>
            </w:pPr>
            <w:r w:rsidRPr="00B21120">
              <w:rPr>
                <w:sz w:val="20"/>
                <w:szCs w:val="20"/>
                <w:lang w:eastAsia="zh-CN"/>
              </w:rPr>
              <w:t>Installed and operational green, energy efficient low carbon technology application demos in phosphate chemicals production.</w:t>
            </w:r>
          </w:p>
          <w:p w14:paraId="7186887B" w14:textId="77777777" w:rsidR="00561D85" w:rsidRPr="00B21120" w:rsidRDefault="00561D85" w:rsidP="00561D85">
            <w:pPr>
              <w:numPr>
                <w:ilvl w:val="0"/>
                <w:numId w:val="2"/>
              </w:numPr>
              <w:snapToGrid w:val="0"/>
              <w:spacing w:after="0" w:line="240" w:lineRule="auto"/>
              <w:ind w:left="0" w:hanging="120"/>
              <w:rPr>
                <w:sz w:val="20"/>
                <w:szCs w:val="20"/>
                <w:lang w:eastAsia="zh-CN"/>
              </w:rPr>
            </w:pPr>
            <w:r w:rsidRPr="00B21120">
              <w:rPr>
                <w:sz w:val="20"/>
                <w:szCs w:val="20"/>
                <w:lang w:eastAsia="zh-CN"/>
              </w:rPr>
              <w:t>Operational pilot financing scheme for phosphate chemicals SMEs in 2 to 3 regions.</w:t>
            </w:r>
          </w:p>
          <w:p w14:paraId="3A29D8E4" w14:textId="512EC3DA" w:rsidR="00561D85" w:rsidRPr="00B21120" w:rsidRDefault="00561D85" w:rsidP="00561D85">
            <w:pPr>
              <w:numPr>
                <w:ilvl w:val="0"/>
                <w:numId w:val="2"/>
              </w:numPr>
              <w:snapToGrid w:val="0"/>
              <w:spacing w:after="0" w:line="240" w:lineRule="auto"/>
              <w:ind w:left="0" w:hanging="120"/>
              <w:rPr>
                <w:sz w:val="20"/>
                <w:szCs w:val="20"/>
                <w:lang w:eastAsia="zh-CN"/>
              </w:rPr>
            </w:pPr>
            <w:r w:rsidRPr="00B21120">
              <w:rPr>
                <w:sz w:val="20"/>
                <w:szCs w:val="20"/>
                <w:lang w:eastAsia="zh-CN"/>
              </w:rPr>
              <w:t>Approved and financed follow-up plan for the replication of the application of demonstrated green, energy efficient low carbon technologies in phosphate chemicals production in other localities</w:t>
            </w:r>
            <w:r w:rsidRPr="00B21120">
              <w:rPr>
                <w:sz w:val="20"/>
                <w:szCs w:val="20"/>
              </w:rPr>
              <w:t>.</w:t>
            </w:r>
          </w:p>
        </w:tc>
        <w:tc>
          <w:tcPr>
            <w:tcW w:w="343" w:type="pct"/>
            <w:shd w:val="clear" w:color="auto" w:fill="FFFFFF"/>
          </w:tcPr>
          <w:p w14:paraId="7272832F" w14:textId="0A1C7510" w:rsidR="00561D85" w:rsidRPr="00B21120" w:rsidRDefault="00561D85" w:rsidP="00B21120">
            <w:pPr>
              <w:shd w:val="clear" w:color="auto" w:fill="FFFFFF"/>
              <w:spacing w:after="0" w:line="240" w:lineRule="auto"/>
              <w:ind w:right="-100" w:hanging="60"/>
              <w:rPr>
                <w:sz w:val="20"/>
                <w:szCs w:val="20"/>
                <w:lang w:eastAsia="zh-CN"/>
              </w:rPr>
            </w:pPr>
            <w:r w:rsidRPr="00B21120">
              <w:rPr>
                <w:sz w:val="20"/>
                <w:szCs w:val="20"/>
                <w:lang w:eastAsia="zh-CN"/>
              </w:rPr>
              <w:t>GEFTF</w:t>
            </w:r>
          </w:p>
        </w:tc>
        <w:tc>
          <w:tcPr>
            <w:tcW w:w="543" w:type="pct"/>
            <w:shd w:val="clear" w:color="auto" w:fill="FFFFFF"/>
          </w:tcPr>
          <w:p w14:paraId="2E1F928B" w14:textId="32055B45" w:rsidR="00561D85" w:rsidRPr="00B21120" w:rsidRDefault="00B21120" w:rsidP="00B21120">
            <w:pPr>
              <w:shd w:val="clear" w:color="auto" w:fill="FFFFFF"/>
              <w:spacing w:after="0" w:line="240" w:lineRule="auto"/>
              <w:ind w:right="-100" w:hanging="60"/>
              <w:rPr>
                <w:sz w:val="20"/>
                <w:szCs w:val="20"/>
                <w:lang w:eastAsia="zh-CN"/>
              </w:rPr>
            </w:pPr>
            <w:r w:rsidRPr="00B21120">
              <w:rPr>
                <w:sz w:val="20"/>
                <w:szCs w:val="20"/>
                <w:lang w:eastAsia="zh-CN"/>
              </w:rPr>
              <w:t>2,816,700</w:t>
            </w:r>
          </w:p>
        </w:tc>
        <w:tc>
          <w:tcPr>
            <w:tcW w:w="608" w:type="pct"/>
            <w:shd w:val="clear" w:color="auto" w:fill="FFFFFF"/>
          </w:tcPr>
          <w:p w14:paraId="0C45AAB4" w14:textId="4B946DE1" w:rsidR="00561D85" w:rsidRPr="00B21120" w:rsidRDefault="00085554" w:rsidP="00B21120">
            <w:pPr>
              <w:shd w:val="clear" w:color="auto" w:fill="FFFFFF"/>
              <w:spacing w:after="0" w:line="240" w:lineRule="auto"/>
              <w:ind w:right="-100" w:hanging="60"/>
              <w:rPr>
                <w:sz w:val="20"/>
                <w:szCs w:val="20"/>
                <w:lang w:eastAsia="zh-CN"/>
              </w:rPr>
            </w:pPr>
            <w:r>
              <w:rPr>
                <w:sz w:val="20"/>
                <w:szCs w:val="20"/>
                <w:lang w:eastAsia="zh-CN"/>
              </w:rPr>
              <w:t>21,060,0000</w:t>
            </w:r>
          </w:p>
        </w:tc>
      </w:tr>
      <w:tr w:rsidR="00561D85" w:rsidRPr="00B21120" w14:paraId="46BD8AD5" w14:textId="77777777" w:rsidTr="00D43303">
        <w:trPr>
          <w:trHeight w:val="251"/>
        </w:trPr>
        <w:tc>
          <w:tcPr>
            <w:tcW w:w="763" w:type="pct"/>
            <w:vMerge w:val="restart"/>
            <w:shd w:val="clear" w:color="auto" w:fill="FFFFFF"/>
          </w:tcPr>
          <w:p w14:paraId="7B1C4B74" w14:textId="459DB380" w:rsidR="00561D85" w:rsidRPr="00B21120" w:rsidRDefault="00561D85" w:rsidP="00561D85">
            <w:pPr>
              <w:shd w:val="clear" w:color="auto" w:fill="FFFFFF"/>
              <w:spacing w:after="0" w:line="240" w:lineRule="auto"/>
              <w:rPr>
                <w:color w:val="000000"/>
                <w:sz w:val="20"/>
                <w:szCs w:val="20"/>
                <w:lang w:eastAsia="zh-CN"/>
              </w:rPr>
            </w:pPr>
            <w:r w:rsidRPr="00B21120">
              <w:rPr>
                <w:color w:val="000000"/>
                <w:sz w:val="20"/>
                <w:szCs w:val="20"/>
                <w:lang w:eastAsia="zh-CN"/>
              </w:rPr>
              <w:lastRenderedPageBreak/>
              <w:t>3.Green and Low Carbon Design and Operation of Waste Management Systems in the Phosphate Chemicals Industry</w:t>
            </w:r>
          </w:p>
        </w:tc>
        <w:tc>
          <w:tcPr>
            <w:tcW w:w="286" w:type="pct"/>
            <w:shd w:val="clear" w:color="auto" w:fill="FFFFFF"/>
          </w:tcPr>
          <w:p w14:paraId="07878F4A" w14:textId="5B77BC2C" w:rsidR="00561D85" w:rsidRPr="00B21120" w:rsidRDefault="00561D85" w:rsidP="00561D85">
            <w:pPr>
              <w:shd w:val="clear" w:color="auto" w:fill="FFFFFF"/>
              <w:spacing w:after="0" w:line="240" w:lineRule="auto"/>
              <w:rPr>
                <w:color w:val="000000"/>
                <w:sz w:val="20"/>
                <w:szCs w:val="20"/>
              </w:rPr>
            </w:pPr>
            <w:r w:rsidRPr="00B21120">
              <w:rPr>
                <w:color w:val="000000"/>
                <w:sz w:val="20"/>
                <w:szCs w:val="20"/>
              </w:rPr>
              <w:t>TA</w:t>
            </w:r>
          </w:p>
        </w:tc>
        <w:tc>
          <w:tcPr>
            <w:tcW w:w="843" w:type="pct"/>
            <w:shd w:val="clear" w:color="auto" w:fill="FFFFFF"/>
          </w:tcPr>
          <w:p w14:paraId="7690BDF4" w14:textId="4E865CB0" w:rsidR="00561D85" w:rsidRPr="00B21120" w:rsidRDefault="00561D85" w:rsidP="00561D85">
            <w:pPr>
              <w:shd w:val="clear" w:color="auto" w:fill="FFFFFF"/>
              <w:spacing w:after="0" w:line="240" w:lineRule="auto"/>
              <w:rPr>
                <w:color w:val="000000"/>
                <w:sz w:val="20"/>
                <w:szCs w:val="20"/>
              </w:rPr>
            </w:pPr>
            <w:r w:rsidRPr="00B21120">
              <w:rPr>
                <w:color w:val="000000"/>
                <w:sz w:val="20"/>
                <w:szCs w:val="20"/>
              </w:rPr>
              <w:t xml:space="preserve">Enhanced commitment of the phosphate chemical industry in green and low carbon waste management. </w:t>
            </w:r>
          </w:p>
        </w:tc>
        <w:tc>
          <w:tcPr>
            <w:tcW w:w="1614" w:type="pct"/>
            <w:shd w:val="clear" w:color="auto" w:fill="FFFFFF"/>
          </w:tcPr>
          <w:p w14:paraId="4708A373" w14:textId="77777777" w:rsidR="00561D85" w:rsidRPr="00B21120" w:rsidRDefault="00561D85" w:rsidP="00561D85">
            <w:pPr>
              <w:numPr>
                <w:ilvl w:val="0"/>
                <w:numId w:val="2"/>
              </w:numPr>
              <w:spacing w:after="0" w:line="240" w:lineRule="auto"/>
              <w:ind w:left="0" w:hanging="120"/>
              <w:rPr>
                <w:sz w:val="20"/>
                <w:szCs w:val="20"/>
              </w:rPr>
            </w:pPr>
            <w:r w:rsidRPr="00B21120">
              <w:rPr>
                <w:sz w:val="20"/>
                <w:szCs w:val="20"/>
                <w:lang w:eastAsia="zh-CN"/>
              </w:rPr>
              <w:t xml:space="preserve">Completed </w:t>
            </w:r>
            <w:r w:rsidRPr="00B21120">
              <w:rPr>
                <w:sz w:val="20"/>
                <w:szCs w:val="20"/>
              </w:rPr>
              <w:t>research reports on: (1) annual volume of waste production in phosrock mining and refining, and in phosphate chemicals production in China; (2) green and low carbon waste management systems for waste recycling and reuse developed and implemented in other countries and their energy utilization performances; and, (3) potential commercial markets for processed waste, e.g., phosphogypsum.</w:t>
            </w:r>
          </w:p>
          <w:p w14:paraId="31734D5E" w14:textId="77777777" w:rsidR="00561D85" w:rsidRPr="00B21120" w:rsidRDefault="00561D85" w:rsidP="00561D85">
            <w:pPr>
              <w:numPr>
                <w:ilvl w:val="0"/>
                <w:numId w:val="2"/>
              </w:numPr>
              <w:spacing w:after="0" w:line="240" w:lineRule="auto"/>
              <w:ind w:left="0" w:hanging="120"/>
              <w:rPr>
                <w:sz w:val="20"/>
                <w:szCs w:val="20"/>
              </w:rPr>
            </w:pPr>
            <w:r w:rsidRPr="00B21120">
              <w:rPr>
                <w:sz w:val="20"/>
                <w:szCs w:val="20"/>
              </w:rPr>
              <w:t>Formulated and recommended schemes, standards, policies/regulations on the application of green and low carbon waste management technologies in the phosphate chemicals industry in China.</w:t>
            </w:r>
          </w:p>
          <w:p w14:paraId="578E7DD6" w14:textId="77777777" w:rsidR="00561D85" w:rsidRPr="00B21120" w:rsidRDefault="00561D85" w:rsidP="00561D85">
            <w:pPr>
              <w:numPr>
                <w:ilvl w:val="0"/>
                <w:numId w:val="2"/>
              </w:numPr>
              <w:spacing w:after="0" w:line="240" w:lineRule="auto"/>
              <w:ind w:left="0" w:hanging="120"/>
              <w:rPr>
                <w:sz w:val="20"/>
                <w:szCs w:val="20"/>
              </w:rPr>
            </w:pPr>
            <w:r w:rsidRPr="00B21120">
              <w:rPr>
                <w:sz w:val="20"/>
                <w:szCs w:val="20"/>
              </w:rPr>
              <w:t>Documented annual evaluation reports on the energy performance and environmental impacts of each demo based on the MRV system developed under Component 1.</w:t>
            </w:r>
          </w:p>
          <w:p w14:paraId="107E4CB8" w14:textId="77777777" w:rsidR="00561D85" w:rsidRPr="00B21120" w:rsidRDefault="00561D85" w:rsidP="00561D85">
            <w:pPr>
              <w:numPr>
                <w:ilvl w:val="0"/>
                <w:numId w:val="2"/>
              </w:numPr>
              <w:spacing w:after="0" w:line="240" w:lineRule="auto"/>
              <w:ind w:left="0" w:hanging="120"/>
              <w:rPr>
                <w:sz w:val="20"/>
                <w:szCs w:val="20"/>
                <w:lang w:eastAsia="zh-CN"/>
              </w:rPr>
            </w:pPr>
            <w:r w:rsidRPr="00B21120">
              <w:rPr>
                <w:sz w:val="20"/>
                <w:szCs w:val="20"/>
                <w:lang w:eastAsia="zh-CN"/>
              </w:rPr>
              <w:t>Completed capacity needs assessment in the area of green and low carbon technologies applied in waste management in the phosphate chemicals industry, and designed capacity development program to be implemented.</w:t>
            </w:r>
          </w:p>
          <w:p w14:paraId="5851D761" w14:textId="77777777" w:rsidR="00561D85" w:rsidRPr="00B21120" w:rsidRDefault="00561D85" w:rsidP="00561D85">
            <w:pPr>
              <w:numPr>
                <w:ilvl w:val="0"/>
                <w:numId w:val="2"/>
              </w:numPr>
              <w:spacing w:after="0" w:line="240" w:lineRule="auto"/>
              <w:ind w:left="0" w:hanging="120"/>
              <w:rPr>
                <w:sz w:val="20"/>
                <w:szCs w:val="20"/>
                <w:lang w:eastAsia="zh-CN"/>
              </w:rPr>
            </w:pPr>
            <w:r w:rsidRPr="00B21120">
              <w:rPr>
                <w:sz w:val="20"/>
                <w:szCs w:val="20"/>
                <w:lang w:eastAsia="zh-CN"/>
              </w:rPr>
              <w:t>Fully conducted and post-evaluated capacity development program on the principles and application of green and low carbon waste management technologies/techniques in the phosphate chemicals industry.</w:t>
            </w:r>
          </w:p>
          <w:p w14:paraId="56C08857" w14:textId="77777777" w:rsidR="00561D85" w:rsidRPr="00B21120" w:rsidRDefault="00561D85" w:rsidP="00561D85">
            <w:pPr>
              <w:numPr>
                <w:ilvl w:val="0"/>
                <w:numId w:val="2"/>
              </w:numPr>
              <w:spacing w:after="0" w:line="240" w:lineRule="auto"/>
              <w:ind w:left="0" w:hanging="120"/>
              <w:rPr>
                <w:sz w:val="20"/>
                <w:szCs w:val="20"/>
                <w:lang w:eastAsia="zh-CN"/>
              </w:rPr>
            </w:pPr>
            <w:r w:rsidRPr="00B21120">
              <w:rPr>
                <w:sz w:val="20"/>
                <w:szCs w:val="20"/>
                <w:lang w:eastAsia="zh-CN"/>
              </w:rPr>
              <w:t>Published and disseminated technical guides and reference documents for the application of green and low carbon technologies/techniques in waste management in the phosphate chemicals industry.</w:t>
            </w:r>
          </w:p>
          <w:p w14:paraId="29D44310" w14:textId="333B6539" w:rsidR="00561D85" w:rsidRPr="00B21120" w:rsidRDefault="00561D85" w:rsidP="00561D85">
            <w:pPr>
              <w:snapToGrid w:val="0"/>
              <w:spacing w:after="0" w:line="240" w:lineRule="auto"/>
              <w:rPr>
                <w:sz w:val="20"/>
                <w:szCs w:val="20"/>
                <w:lang w:eastAsia="zh-CN"/>
              </w:rPr>
            </w:pPr>
            <w:r w:rsidRPr="00B21120">
              <w:rPr>
                <w:sz w:val="20"/>
                <w:szCs w:val="20"/>
                <w:lang w:eastAsia="zh-CN"/>
              </w:rPr>
              <w:t>Published and disseminated publicity information about China's green and low-carbon waste management in the phosphate chemicals industry.</w:t>
            </w:r>
          </w:p>
        </w:tc>
        <w:tc>
          <w:tcPr>
            <w:tcW w:w="343" w:type="pct"/>
            <w:shd w:val="clear" w:color="auto" w:fill="FFFFFF"/>
          </w:tcPr>
          <w:p w14:paraId="4F1D7562" w14:textId="08A6F99A" w:rsidR="00561D85" w:rsidRPr="00B21120" w:rsidRDefault="00561D85" w:rsidP="00B21120">
            <w:pPr>
              <w:shd w:val="clear" w:color="auto" w:fill="FFFFFF"/>
              <w:spacing w:after="0" w:line="240" w:lineRule="auto"/>
              <w:ind w:right="-100" w:hanging="60"/>
              <w:rPr>
                <w:sz w:val="20"/>
                <w:szCs w:val="20"/>
                <w:lang w:eastAsia="zh-CN"/>
              </w:rPr>
            </w:pPr>
            <w:r w:rsidRPr="00B21120">
              <w:rPr>
                <w:sz w:val="20"/>
                <w:szCs w:val="20"/>
                <w:lang w:eastAsia="zh-CN"/>
              </w:rPr>
              <w:t>GEFTF</w:t>
            </w:r>
          </w:p>
        </w:tc>
        <w:tc>
          <w:tcPr>
            <w:tcW w:w="543" w:type="pct"/>
            <w:shd w:val="clear" w:color="auto" w:fill="FFFFFF"/>
          </w:tcPr>
          <w:p w14:paraId="382D0FC3" w14:textId="0C67B66F" w:rsidR="00561D85" w:rsidRPr="00B21120" w:rsidRDefault="00B21120" w:rsidP="00B21120">
            <w:pPr>
              <w:shd w:val="clear" w:color="auto" w:fill="FFFFFF"/>
              <w:spacing w:after="0" w:line="240" w:lineRule="auto"/>
              <w:ind w:right="-100" w:hanging="60"/>
              <w:rPr>
                <w:sz w:val="20"/>
                <w:szCs w:val="20"/>
                <w:lang w:eastAsia="zh-CN"/>
              </w:rPr>
            </w:pPr>
            <w:r w:rsidRPr="00B21120">
              <w:rPr>
                <w:sz w:val="20"/>
                <w:szCs w:val="20"/>
                <w:lang w:eastAsia="zh-CN"/>
              </w:rPr>
              <w:t>804,844</w:t>
            </w:r>
          </w:p>
        </w:tc>
        <w:tc>
          <w:tcPr>
            <w:tcW w:w="608" w:type="pct"/>
            <w:shd w:val="clear" w:color="auto" w:fill="FFFFFF"/>
          </w:tcPr>
          <w:p w14:paraId="33C2798B" w14:textId="0682C35A" w:rsidR="00561D85" w:rsidRPr="00B21120" w:rsidRDefault="00085554" w:rsidP="00B21120">
            <w:pPr>
              <w:shd w:val="clear" w:color="auto" w:fill="FFFFFF"/>
              <w:spacing w:after="0" w:line="240" w:lineRule="auto"/>
              <w:ind w:right="-100" w:hanging="60"/>
              <w:rPr>
                <w:sz w:val="20"/>
                <w:szCs w:val="20"/>
                <w:lang w:eastAsia="zh-CN"/>
              </w:rPr>
            </w:pPr>
            <w:r>
              <w:rPr>
                <w:sz w:val="20"/>
                <w:szCs w:val="20"/>
                <w:lang w:eastAsia="zh-CN"/>
              </w:rPr>
              <w:t>60,200,000</w:t>
            </w:r>
          </w:p>
        </w:tc>
      </w:tr>
      <w:tr w:rsidR="00561D85" w:rsidRPr="00B21120" w14:paraId="4A0FA5C5" w14:textId="77777777" w:rsidTr="00D43303">
        <w:trPr>
          <w:trHeight w:val="251"/>
        </w:trPr>
        <w:tc>
          <w:tcPr>
            <w:tcW w:w="763" w:type="pct"/>
            <w:vMerge/>
            <w:shd w:val="clear" w:color="auto" w:fill="FFFFFF"/>
          </w:tcPr>
          <w:p w14:paraId="12280B70" w14:textId="77777777" w:rsidR="00561D85" w:rsidRPr="00B21120" w:rsidRDefault="00561D85" w:rsidP="00561D85">
            <w:pPr>
              <w:shd w:val="clear" w:color="auto" w:fill="FFFFFF"/>
              <w:spacing w:after="0" w:line="240" w:lineRule="auto"/>
              <w:rPr>
                <w:color w:val="000000"/>
                <w:sz w:val="20"/>
                <w:szCs w:val="20"/>
                <w:lang w:eastAsia="zh-CN"/>
              </w:rPr>
            </w:pPr>
          </w:p>
        </w:tc>
        <w:tc>
          <w:tcPr>
            <w:tcW w:w="286" w:type="pct"/>
            <w:shd w:val="clear" w:color="auto" w:fill="FFFFFF"/>
          </w:tcPr>
          <w:p w14:paraId="254B7685" w14:textId="1EC88A95" w:rsidR="00561D85" w:rsidRPr="00B21120" w:rsidRDefault="00561D85" w:rsidP="00561D85">
            <w:pPr>
              <w:shd w:val="clear" w:color="auto" w:fill="FFFFFF"/>
              <w:spacing w:after="0" w:line="240" w:lineRule="auto"/>
              <w:rPr>
                <w:color w:val="000000"/>
                <w:sz w:val="20"/>
                <w:szCs w:val="20"/>
              </w:rPr>
            </w:pPr>
            <w:r w:rsidRPr="00B21120">
              <w:rPr>
                <w:color w:val="000000"/>
                <w:sz w:val="20"/>
                <w:szCs w:val="20"/>
                <w:lang w:eastAsia="zh-CN"/>
              </w:rPr>
              <w:t>Inv</w:t>
            </w:r>
          </w:p>
        </w:tc>
        <w:tc>
          <w:tcPr>
            <w:tcW w:w="843" w:type="pct"/>
            <w:shd w:val="clear" w:color="auto" w:fill="FFFFFF"/>
          </w:tcPr>
          <w:p w14:paraId="5B0E93F2" w14:textId="598E6D5C" w:rsidR="00561D85" w:rsidRPr="00B21120" w:rsidRDefault="00561D85" w:rsidP="00561D85">
            <w:pPr>
              <w:shd w:val="clear" w:color="auto" w:fill="FFFFFF"/>
              <w:spacing w:after="0" w:line="240" w:lineRule="auto"/>
              <w:rPr>
                <w:color w:val="000000"/>
                <w:sz w:val="20"/>
                <w:szCs w:val="20"/>
              </w:rPr>
            </w:pPr>
            <w:r w:rsidRPr="00B21120">
              <w:rPr>
                <w:color w:val="000000"/>
                <w:sz w:val="20"/>
                <w:szCs w:val="20"/>
              </w:rPr>
              <w:t xml:space="preserve">Increased confidence in the feasibility of the application of green and low carbon technologies in </w:t>
            </w:r>
            <w:r w:rsidRPr="00B21120">
              <w:rPr>
                <w:color w:val="000000"/>
                <w:sz w:val="20"/>
                <w:szCs w:val="20"/>
              </w:rPr>
              <w:lastRenderedPageBreak/>
              <w:t>the management of waste in the  phosphate chemicals Industry in China.</w:t>
            </w:r>
          </w:p>
        </w:tc>
        <w:tc>
          <w:tcPr>
            <w:tcW w:w="1614" w:type="pct"/>
            <w:shd w:val="clear" w:color="auto" w:fill="FFFFFF"/>
          </w:tcPr>
          <w:p w14:paraId="0003C735" w14:textId="22F95B0A" w:rsidR="00585962" w:rsidRPr="00B21120" w:rsidRDefault="00585962" w:rsidP="00585962">
            <w:pPr>
              <w:numPr>
                <w:ilvl w:val="0"/>
                <w:numId w:val="2"/>
              </w:numPr>
              <w:spacing w:after="0" w:line="240" w:lineRule="auto"/>
              <w:ind w:left="0" w:hanging="120"/>
              <w:rPr>
                <w:sz w:val="20"/>
                <w:szCs w:val="20"/>
              </w:rPr>
            </w:pPr>
            <w:r w:rsidRPr="00B21120">
              <w:rPr>
                <w:sz w:val="20"/>
                <w:szCs w:val="20"/>
              </w:rPr>
              <w:lastRenderedPageBreak/>
              <w:t xml:space="preserve">Completed designs and plans of demonstrations of the application of green and low carbon technologies/techniques in waste management in the phosphate chemicals industry, including: (a) improved phosrock mining tailings </w:t>
            </w:r>
            <w:r w:rsidRPr="00B21120">
              <w:rPr>
                <w:sz w:val="20"/>
                <w:szCs w:val="20"/>
              </w:rPr>
              <w:lastRenderedPageBreak/>
              <w:t>recycling and reuse; and, (b) energy efficient processing of phosphogypsum and marketing of the gypsum products.</w:t>
            </w:r>
          </w:p>
          <w:p w14:paraId="3225E94E" w14:textId="2E6F545A" w:rsidR="00561D85" w:rsidRPr="00B21120" w:rsidRDefault="00561D85" w:rsidP="00561D85">
            <w:pPr>
              <w:numPr>
                <w:ilvl w:val="0"/>
                <w:numId w:val="2"/>
              </w:numPr>
              <w:snapToGrid w:val="0"/>
              <w:spacing w:after="0" w:line="240" w:lineRule="auto"/>
              <w:ind w:left="0" w:hanging="120"/>
              <w:rPr>
                <w:sz w:val="20"/>
                <w:szCs w:val="20"/>
                <w:lang w:eastAsia="zh-CN"/>
              </w:rPr>
            </w:pPr>
            <w:r w:rsidRPr="00B21120">
              <w:rPr>
                <w:sz w:val="20"/>
                <w:szCs w:val="20"/>
                <w:lang w:eastAsia="zh-CN"/>
              </w:rPr>
              <w:t>Installed and operational green and low carbon waste management technology application demos in the phosphate chemicals industry.</w:t>
            </w:r>
          </w:p>
          <w:p w14:paraId="594E9DA1" w14:textId="73743192" w:rsidR="00561D85" w:rsidRPr="00B21120" w:rsidRDefault="00561D85" w:rsidP="00561D85">
            <w:pPr>
              <w:numPr>
                <w:ilvl w:val="0"/>
                <w:numId w:val="2"/>
              </w:numPr>
              <w:snapToGrid w:val="0"/>
              <w:spacing w:after="0" w:line="240" w:lineRule="auto"/>
              <w:ind w:left="0" w:hanging="120"/>
              <w:rPr>
                <w:sz w:val="20"/>
                <w:szCs w:val="20"/>
                <w:lang w:eastAsia="zh-CN"/>
              </w:rPr>
            </w:pPr>
            <w:r w:rsidRPr="00B21120">
              <w:rPr>
                <w:sz w:val="20"/>
                <w:szCs w:val="20"/>
                <w:lang w:eastAsia="zh-CN"/>
              </w:rPr>
              <w:t>Approved and financed follow-up plan for the replication of the application of demonstrated green, low carbon waste management technologies in the phosphate chemicals industry in other localities</w:t>
            </w:r>
            <w:r w:rsidRPr="00B21120">
              <w:rPr>
                <w:sz w:val="20"/>
                <w:szCs w:val="20"/>
              </w:rPr>
              <w:t>.</w:t>
            </w:r>
          </w:p>
        </w:tc>
        <w:tc>
          <w:tcPr>
            <w:tcW w:w="343" w:type="pct"/>
            <w:shd w:val="clear" w:color="auto" w:fill="FFFFFF"/>
          </w:tcPr>
          <w:p w14:paraId="380206DA" w14:textId="4B9E9EE1" w:rsidR="00561D85" w:rsidRPr="00B21120" w:rsidRDefault="00561D85" w:rsidP="00B21120">
            <w:pPr>
              <w:shd w:val="clear" w:color="auto" w:fill="FFFFFF"/>
              <w:spacing w:after="0" w:line="240" w:lineRule="auto"/>
              <w:ind w:right="-100" w:hanging="60"/>
              <w:rPr>
                <w:sz w:val="20"/>
                <w:szCs w:val="20"/>
                <w:lang w:eastAsia="zh-CN"/>
              </w:rPr>
            </w:pPr>
            <w:r w:rsidRPr="00B21120">
              <w:rPr>
                <w:sz w:val="20"/>
                <w:szCs w:val="20"/>
                <w:lang w:eastAsia="zh-CN"/>
              </w:rPr>
              <w:lastRenderedPageBreak/>
              <w:t>GEFTF</w:t>
            </w:r>
          </w:p>
        </w:tc>
        <w:tc>
          <w:tcPr>
            <w:tcW w:w="543" w:type="pct"/>
            <w:shd w:val="clear" w:color="auto" w:fill="FFFFFF"/>
          </w:tcPr>
          <w:p w14:paraId="40CD991C" w14:textId="6245AF70" w:rsidR="00561D85" w:rsidRPr="00B21120" w:rsidRDefault="00B21120" w:rsidP="00B21120">
            <w:pPr>
              <w:shd w:val="clear" w:color="auto" w:fill="FFFFFF"/>
              <w:spacing w:after="0" w:line="240" w:lineRule="auto"/>
              <w:ind w:right="-100" w:hanging="60"/>
              <w:rPr>
                <w:sz w:val="20"/>
                <w:szCs w:val="20"/>
                <w:lang w:eastAsia="zh-CN"/>
              </w:rPr>
            </w:pPr>
            <w:r w:rsidRPr="00B21120">
              <w:rPr>
                <w:sz w:val="20"/>
                <w:szCs w:val="20"/>
                <w:lang w:eastAsia="zh-CN"/>
              </w:rPr>
              <w:t>1,877,800</w:t>
            </w:r>
          </w:p>
        </w:tc>
        <w:tc>
          <w:tcPr>
            <w:tcW w:w="608" w:type="pct"/>
            <w:shd w:val="clear" w:color="auto" w:fill="FFFFFF"/>
          </w:tcPr>
          <w:p w14:paraId="2A779EB1" w14:textId="6106F010" w:rsidR="00561D85" w:rsidRPr="00B21120" w:rsidRDefault="00085554" w:rsidP="00B21120">
            <w:pPr>
              <w:shd w:val="clear" w:color="auto" w:fill="FFFFFF"/>
              <w:spacing w:after="0" w:line="240" w:lineRule="auto"/>
              <w:ind w:right="-100" w:hanging="60"/>
              <w:rPr>
                <w:sz w:val="20"/>
                <w:szCs w:val="20"/>
                <w:lang w:eastAsia="zh-CN"/>
              </w:rPr>
            </w:pPr>
            <w:r>
              <w:rPr>
                <w:sz w:val="20"/>
                <w:szCs w:val="20"/>
                <w:lang w:eastAsia="zh-CN"/>
              </w:rPr>
              <w:t>14,040,000</w:t>
            </w:r>
          </w:p>
        </w:tc>
      </w:tr>
      <w:tr w:rsidR="00561D85" w:rsidRPr="00B21120" w14:paraId="79337DCA" w14:textId="77777777" w:rsidTr="00D43303">
        <w:trPr>
          <w:trHeight w:val="251"/>
        </w:trPr>
        <w:tc>
          <w:tcPr>
            <w:tcW w:w="763" w:type="pct"/>
            <w:tcBorders>
              <w:bottom w:val="single" w:sz="4" w:space="0" w:color="auto"/>
            </w:tcBorders>
            <w:shd w:val="clear" w:color="auto" w:fill="FFFFFF"/>
          </w:tcPr>
          <w:p w14:paraId="38DDFF57" w14:textId="05F1AD07" w:rsidR="00561D85" w:rsidRPr="00B21120" w:rsidRDefault="00561D85" w:rsidP="00561D85">
            <w:pPr>
              <w:shd w:val="clear" w:color="auto" w:fill="FFFFFF"/>
              <w:spacing w:after="0" w:line="240" w:lineRule="auto"/>
              <w:rPr>
                <w:color w:val="000000"/>
                <w:sz w:val="20"/>
                <w:szCs w:val="20"/>
                <w:lang w:eastAsia="zh-CN"/>
              </w:rPr>
            </w:pPr>
            <w:r w:rsidRPr="00B21120">
              <w:rPr>
                <w:color w:val="000000"/>
                <w:sz w:val="20"/>
                <w:szCs w:val="20"/>
              </w:rPr>
              <w:t>Subtotal</w:t>
            </w:r>
          </w:p>
        </w:tc>
        <w:tc>
          <w:tcPr>
            <w:tcW w:w="286" w:type="pct"/>
            <w:tcBorders>
              <w:bottom w:val="single" w:sz="4" w:space="0" w:color="auto"/>
            </w:tcBorders>
            <w:shd w:val="clear" w:color="auto" w:fill="FFFFFF"/>
          </w:tcPr>
          <w:p w14:paraId="379980D3" w14:textId="6D5CF4DB" w:rsidR="00561D85" w:rsidRPr="002270E3" w:rsidRDefault="00561D85" w:rsidP="00561D85">
            <w:pPr>
              <w:shd w:val="clear" w:color="auto" w:fill="FFFFFF"/>
              <w:spacing w:after="0" w:line="240" w:lineRule="auto"/>
              <w:rPr>
                <w:color w:val="000000"/>
                <w:sz w:val="20"/>
                <w:szCs w:val="20"/>
              </w:rPr>
            </w:pPr>
          </w:p>
        </w:tc>
        <w:tc>
          <w:tcPr>
            <w:tcW w:w="843" w:type="pct"/>
            <w:tcBorders>
              <w:bottom w:val="single" w:sz="4" w:space="0" w:color="auto"/>
            </w:tcBorders>
            <w:shd w:val="clear" w:color="auto" w:fill="FFFFFF"/>
          </w:tcPr>
          <w:p w14:paraId="16EFFECA" w14:textId="3DC70E6D" w:rsidR="00561D85" w:rsidRPr="002270E3" w:rsidRDefault="00561D85" w:rsidP="00561D85">
            <w:pPr>
              <w:shd w:val="clear" w:color="auto" w:fill="FFFFFF"/>
              <w:spacing w:after="0" w:line="240" w:lineRule="auto"/>
              <w:rPr>
                <w:color w:val="000000"/>
                <w:sz w:val="20"/>
                <w:szCs w:val="20"/>
                <w:lang w:eastAsia="zh-CN"/>
              </w:rPr>
            </w:pPr>
          </w:p>
        </w:tc>
        <w:tc>
          <w:tcPr>
            <w:tcW w:w="1614" w:type="pct"/>
            <w:tcBorders>
              <w:bottom w:val="single" w:sz="4" w:space="0" w:color="auto"/>
            </w:tcBorders>
            <w:shd w:val="clear" w:color="auto" w:fill="FFFFFF"/>
          </w:tcPr>
          <w:p w14:paraId="100E4096" w14:textId="1E79B2A4" w:rsidR="00561D85" w:rsidRPr="002610E0" w:rsidRDefault="00561D85" w:rsidP="00561D85">
            <w:pPr>
              <w:snapToGrid w:val="0"/>
              <w:spacing w:after="0" w:line="240" w:lineRule="auto"/>
              <w:rPr>
                <w:sz w:val="20"/>
                <w:szCs w:val="20"/>
                <w:lang w:eastAsia="zh-CN"/>
              </w:rPr>
            </w:pPr>
          </w:p>
        </w:tc>
        <w:tc>
          <w:tcPr>
            <w:tcW w:w="343" w:type="pct"/>
            <w:shd w:val="clear" w:color="auto" w:fill="FFFFFF"/>
          </w:tcPr>
          <w:p w14:paraId="0DD06C9F" w14:textId="7CAEF0A8" w:rsidR="00561D85" w:rsidRPr="00B21120" w:rsidRDefault="00B21120" w:rsidP="00B21120">
            <w:pPr>
              <w:shd w:val="clear" w:color="auto" w:fill="FFFFFF"/>
              <w:spacing w:after="0" w:line="240" w:lineRule="auto"/>
              <w:ind w:right="-100" w:hanging="60"/>
              <w:rPr>
                <w:sz w:val="20"/>
                <w:szCs w:val="20"/>
                <w:lang w:eastAsia="zh-CN"/>
              </w:rPr>
            </w:pPr>
            <w:r w:rsidRPr="00B21120">
              <w:rPr>
                <w:sz w:val="20"/>
                <w:szCs w:val="20"/>
                <w:lang w:eastAsia="zh-CN"/>
              </w:rPr>
              <w:t>GEFTF</w:t>
            </w:r>
          </w:p>
        </w:tc>
        <w:tc>
          <w:tcPr>
            <w:tcW w:w="543" w:type="pct"/>
            <w:shd w:val="clear" w:color="auto" w:fill="FFFFFF"/>
          </w:tcPr>
          <w:p w14:paraId="0FE3D719" w14:textId="5DF46E9C" w:rsidR="00561D85" w:rsidRPr="002270E3" w:rsidRDefault="00B21120" w:rsidP="00561D85">
            <w:pPr>
              <w:shd w:val="clear" w:color="auto" w:fill="FFFFFF"/>
              <w:spacing w:after="0" w:line="240" w:lineRule="auto"/>
              <w:jc w:val="right"/>
              <w:rPr>
                <w:color w:val="000000"/>
                <w:sz w:val="20"/>
                <w:szCs w:val="20"/>
              </w:rPr>
            </w:pPr>
            <w:r w:rsidRPr="002270E3">
              <w:rPr>
                <w:color w:val="000000"/>
                <w:sz w:val="20"/>
                <w:szCs w:val="20"/>
              </w:rPr>
              <w:t>8,941,944</w:t>
            </w:r>
          </w:p>
        </w:tc>
        <w:tc>
          <w:tcPr>
            <w:tcW w:w="608" w:type="pct"/>
            <w:shd w:val="clear" w:color="auto" w:fill="FFFFFF"/>
          </w:tcPr>
          <w:p w14:paraId="32BF8A90" w14:textId="79C21A41" w:rsidR="00561D85" w:rsidRPr="002270E3" w:rsidRDefault="00085554" w:rsidP="00561D85">
            <w:pPr>
              <w:shd w:val="clear" w:color="auto" w:fill="FFFFFF"/>
              <w:spacing w:after="0" w:line="240" w:lineRule="auto"/>
              <w:jc w:val="right"/>
              <w:rPr>
                <w:color w:val="000000"/>
                <w:sz w:val="20"/>
                <w:szCs w:val="20"/>
              </w:rPr>
            </w:pPr>
            <w:r>
              <w:rPr>
                <w:color w:val="000000"/>
                <w:sz w:val="20"/>
                <w:szCs w:val="20"/>
              </w:rPr>
              <w:t>66,860,000</w:t>
            </w:r>
          </w:p>
        </w:tc>
      </w:tr>
      <w:tr w:rsidR="00561D85" w:rsidRPr="00B21120" w14:paraId="2D2178D8" w14:textId="77777777" w:rsidTr="007A3471">
        <w:trPr>
          <w:trHeight w:val="251"/>
        </w:trPr>
        <w:tc>
          <w:tcPr>
            <w:tcW w:w="3849" w:type="pct"/>
            <w:gridSpan w:val="5"/>
            <w:tcBorders>
              <w:top w:val="single" w:sz="4" w:space="0" w:color="auto"/>
              <w:left w:val="single" w:sz="4" w:space="0" w:color="auto"/>
              <w:bottom w:val="single" w:sz="4" w:space="0" w:color="auto"/>
            </w:tcBorders>
            <w:shd w:val="clear" w:color="auto" w:fill="FFFFFF"/>
          </w:tcPr>
          <w:p w14:paraId="0AE55550" w14:textId="44F22708" w:rsidR="00561D85" w:rsidRPr="00B21120" w:rsidRDefault="00561D85" w:rsidP="00561D85">
            <w:pPr>
              <w:shd w:val="clear" w:color="auto" w:fill="FFFFFF"/>
              <w:spacing w:after="0" w:line="240" w:lineRule="auto"/>
              <w:rPr>
                <w:color w:val="000000"/>
                <w:sz w:val="20"/>
                <w:szCs w:val="20"/>
                <w:lang w:eastAsia="zh-CN"/>
              </w:rPr>
            </w:pPr>
            <w:bookmarkStart w:id="17" w:name="PMC"/>
            <w:r w:rsidRPr="00B21120">
              <w:rPr>
                <w:color w:val="000000"/>
                <w:sz w:val="20"/>
                <w:szCs w:val="20"/>
              </w:rPr>
              <w:t>Project Management Cost (PMC)</w:t>
            </w:r>
            <w:bookmarkEnd w:id="17"/>
          </w:p>
        </w:tc>
        <w:tc>
          <w:tcPr>
            <w:tcW w:w="543" w:type="pct"/>
            <w:shd w:val="clear" w:color="auto" w:fill="FFFFFF"/>
          </w:tcPr>
          <w:p w14:paraId="1B069D74" w14:textId="1284DE21" w:rsidR="00561D85" w:rsidRPr="002270E3" w:rsidRDefault="00B21120" w:rsidP="00561D85">
            <w:pPr>
              <w:shd w:val="clear" w:color="auto" w:fill="FFFFFF"/>
              <w:spacing w:after="0" w:line="240" w:lineRule="auto"/>
              <w:jc w:val="right"/>
              <w:rPr>
                <w:color w:val="000000"/>
                <w:sz w:val="20"/>
                <w:szCs w:val="20"/>
              </w:rPr>
            </w:pPr>
            <w:r w:rsidRPr="002270E3">
              <w:rPr>
                <w:color w:val="000000"/>
                <w:sz w:val="20"/>
                <w:szCs w:val="20"/>
              </w:rPr>
              <w:t>447,097</w:t>
            </w:r>
          </w:p>
        </w:tc>
        <w:tc>
          <w:tcPr>
            <w:tcW w:w="608" w:type="pct"/>
            <w:shd w:val="clear" w:color="auto" w:fill="FFFFFF"/>
          </w:tcPr>
          <w:p w14:paraId="67D3383D" w14:textId="3C55101F" w:rsidR="00561D85" w:rsidRPr="002270E3" w:rsidRDefault="00085554" w:rsidP="00561D85">
            <w:pPr>
              <w:shd w:val="clear" w:color="auto" w:fill="FFFFFF"/>
              <w:spacing w:after="0" w:line="240" w:lineRule="auto"/>
              <w:jc w:val="right"/>
              <w:rPr>
                <w:color w:val="000000"/>
                <w:sz w:val="20"/>
                <w:szCs w:val="20"/>
              </w:rPr>
            </w:pPr>
            <w:r>
              <w:rPr>
                <w:color w:val="000000"/>
                <w:sz w:val="20"/>
                <w:szCs w:val="20"/>
              </w:rPr>
              <w:t>3,340,000</w:t>
            </w:r>
          </w:p>
        </w:tc>
      </w:tr>
      <w:tr w:rsidR="00561D85" w:rsidRPr="00B21120" w14:paraId="72ACEE47" w14:textId="77777777" w:rsidTr="00D43303">
        <w:tc>
          <w:tcPr>
            <w:tcW w:w="3506" w:type="pct"/>
            <w:gridSpan w:val="4"/>
            <w:tcBorders>
              <w:top w:val="single" w:sz="4" w:space="0" w:color="auto"/>
              <w:bottom w:val="double" w:sz="4" w:space="0" w:color="auto"/>
            </w:tcBorders>
            <w:shd w:val="clear" w:color="auto" w:fill="FFFFFF"/>
          </w:tcPr>
          <w:p w14:paraId="7825B388" w14:textId="4F161A7C" w:rsidR="00561D85" w:rsidRPr="00B21120" w:rsidRDefault="00561D85" w:rsidP="00561D85">
            <w:pPr>
              <w:shd w:val="clear" w:color="auto" w:fill="FFFFFF"/>
              <w:spacing w:after="0" w:line="240" w:lineRule="auto"/>
              <w:jc w:val="right"/>
              <w:rPr>
                <w:color w:val="000000"/>
                <w:sz w:val="20"/>
                <w:szCs w:val="20"/>
              </w:rPr>
            </w:pPr>
            <w:r w:rsidRPr="00B21120">
              <w:rPr>
                <w:b/>
                <w:color w:val="000000"/>
                <w:sz w:val="20"/>
                <w:szCs w:val="20"/>
              </w:rPr>
              <w:t>Total Project Cost</w:t>
            </w:r>
          </w:p>
        </w:tc>
        <w:tc>
          <w:tcPr>
            <w:tcW w:w="343" w:type="pct"/>
            <w:tcBorders>
              <w:top w:val="single" w:sz="4" w:space="0" w:color="auto"/>
              <w:bottom w:val="double" w:sz="4" w:space="0" w:color="auto"/>
            </w:tcBorders>
            <w:shd w:val="clear" w:color="auto" w:fill="FFFFFF"/>
          </w:tcPr>
          <w:p w14:paraId="59656A08" w14:textId="5E536480" w:rsidR="00561D85" w:rsidRPr="00B21120" w:rsidRDefault="00B21120" w:rsidP="00B21120">
            <w:pPr>
              <w:shd w:val="clear" w:color="auto" w:fill="FFFFFF"/>
              <w:spacing w:after="0" w:line="240" w:lineRule="auto"/>
              <w:ind w:right="-100" w:hanging="60"/>
              <w:rPr>
                <w:color w:val="000000"/>
                <w:sz w:val="20"/>
                <w:szCs w:val="20"/>
              </w:rPr>
            </w:pPr>
            <w:r w:rsidRPr="00B21120">
              <w:rPr>
                <w:sz w:val="20"/>
                <w:szCs w:val="20"/>
                <w:lang w:eastAsia="zh-CN"/>
              </w:rPr>
              <w:t>GEFTF</w:t>
            </w:r>
          </w:p>
        </w:tc>
        <w:tc>
          <w:tcPr>
            <w:tcW w:w="543" w:type="pct"/>
            <w:tcBorders>
              <w:top w:val="single" w:sz="4" w:space="0" w:color="auto"/>
              <w:bottom w:val="double" w:sz="4" w:space="0" w:color="auto"/>
            </w:tcBorders>
            <w:shd w:val="clear" w:color="auto" w:fill="FFFFFF"/>
          </w:tcPr>
          <w:p w14:paraId="22A1980A" w14:textId="1239A638" w:rsidR="00561D85" w:rsidRPr="00B21120" w:rsidRDefault="00B21120" w:rsidP="00561D85">
            <w:pPr>
              <w:shd w:val="clear" w:color="auto" w:fill="FFFFFF"/>
              <w:spacing w:after="0" w:line="240" w:lineRule="auto"/>
              <w:ind w:left="-40" w:right="-80"/>
              <w:jc w:val="right"/>
              <w:rPr>
                <w:color w:val="000000"/>
                <w:sz w:val="20"/>
                <w:szCs w:val="20"/>
              </w:rPr>
            </w:pPr>
            <w:r w:rsidRPr="00B21120">
              <w:rPr>
                <w:color w:val="000000"/>
                <w:sz w:val="20"/>
                <w:szCs w:val="20"/>
              </w:rPr>
              <w:t>9,389,041</w:t>
            </w:r>
          </w:p>
        </w:tc>
        <w:tc>
          <w:tcPr>
            <w:tcW w:w="608" w:type="pct"/>
            <w:tcBorders>
              <w:top w:val="single" w:sz="4" w:space="0" w:color="auto"/>
              <w:bottom w:val="double" w:sz="4" w:space="0" w:color="auto"/>
            </w:tcBorders>
            <w:shd w:val="clear" w:color="auto" w:fill="FFFFFF"/>
          </w:tcPr>
          <w:p w14:paraId="2C527706" w14:textId="515C7ABF" w:rsidR="00561D85" w:rsidRPr="00B21120" w:rsidRDefault="00085554" w:rsidP="00561D85">
            <w:pPr>
              <w:shd w:val="clear" w:color="auto" w:fill="FFFFFF"/>
              <w:spacing w:after="0" w:line="240" w:lineRule="auto"/>
              <w:jc w:val="right"/>
              <w:rPr>
                <w:color w:val="000000"/>
                <w:sz w:val="20"/>
                <w:szCs w:val="20"/>
              </w:rPr>
            </w:pPr>
            <w:r>
              <w:rPr>
                <w:color w:val="000000"/>
                <w:sz w:val="20"/>
                <w:szCs w:val="20"/>
              </w:rPr>
              <w:t>70,200,000</w:t>
            </w:r>
          </w:p>
        </w:tc>
      </w:tr>
    </w:tbl>
    <w:bookmarkEnd w:id="10"/>
    <w:p w14:paraId="0E236FCF" w14:textId="3BC0C546" w:rsidR="007C6DA1" w:rsidRPr="007A3471" w:rsidRDefault="00CC0A13" w:rsidP="007A3471">
      <w:pPr>
        <w:pStyle w:val="GEFInstruction"/>
        <w:shd w:val="clear" w:color="auto" w:fill="FFFFFF"/>
        <w:spacing w:after="0" w:line="240" w:lineRule="auto"/>
        <w:ind w:left="0"/>
        <w:rPr>
          <w:i/>
          <w:iCs/>
        </w:rPr>
      </w:pPr>
      <w:r w:rsidRPr="007A3471">
        <w:rPr>
          <w:i/>
          <w:iCs/>
        </w:rPr>
        <w:t>For multi-trust fund projects, provide the total amount of PMC in Table B, and indicate the split of PMC among the different trust funds here: (</w:t>
      </w:r>
      <w:r w:rsidR="007A3471">
        <w:rPr>
          <w:i/>
          <w:iCs/>
        </w:rPr>
        <w:t>N.A.</w:t>
      </w:r>
      <w:r w:rsidRPr="007A3471">
        <w:rPr>
          <w:i/>
          <w:iCs/>
        </w:rPr>
        <w:t>)</w:t>
      </w:r>
    </w:p>
    <w:p w14:paraId="00851AAA" w14:textId="77777777" w:rsidR="007C6DA1" w:rsidRPr="00AD5EAE" w:rsidRDefault="007C6DA1" w:rsidP="00D43303">
      <w:pPr>
        <w:shd w:val="clear" w:color="auto" w:fill="FFFFFF"/>
        <w:spacing w:after="0" w:line="240" w:lineRule="auto"/>
      </w:pPr>
    </w:p>
    <w:p w14:paraId="2B860A6E" w14:textId="77777777" w:rsidR="002B6450" w:rsidRPr="002B6450" w:rsidRDefault="00CC0A13" w:rsidP="00D43303">
      <w:pPr>
        <w:pStyle w:val="GEFTableHeading"/>
        <w:numPr>
          <w:ilvl w:val="0"/>
          <w:numId w:val="6"/>
        </w:numPr>
        <w:shd w:val="clear" w:color="auto" w:fill="FFFFFF"/>
        <w:spacing w:after="0" w:line="240" w:lineRule="auto"/>
        <w:ind w:left="360"/>
        <w:rPr>
          <w:b w:val="0"/>
          <w:smallCaps w:val="0"/>
        </w:rPr>
      </w:pPr>
      <w:r w:rsidRPr="00AD5EAE">
        <w:rPr>
          <w:b w:val="0"/>
          <w:smallCaps w:val="0"/>
        </w:rPr>
        <w:t xml:space="preserve">Indicative </w:t>
      </w:r>
      <w:r w:rsidR="002B6450">
        <w:rPr>
          <w:b w:val="0"/>
          <w:smallCaps w:val="0"/>
        </w:rPr>
        <w:t>S</w:t>
      </w:r>
      <w:r w:rsidRPr="00AD5EAE">
        <w:rPr>
          <w:b w:val="0"/>
          <w:smallCaps w:val="0"/>
        </w:rPr>
        <w:t xml:space="preserve">ources of Co-financing for the </w:t>
      </w:r>
      <w:r w:rsidR="002B6450">
        <w:rPr>
          <w:b w:val="0"/>
          <w:smallCaps w:val="0"/>
        </w:rPr>
        <w:t>P</w:t>
      </w:r>
      <w:r w:rsidRPr="00AD5EAE">
        <w:rPr>
          <w:b w:val="0"/>
          <w:smallCaps w:val="0"/>
        </w:rPr>
        <w:t xml:space="preserve">roject </w:t>
      </w:r>
      <w:r w:rsidR="002B6450" w:rsidRPr="002B6450">
        <w:rPr>
          <w:rFonts w:ascii="Times New Roman" w:hAnsi="Times New Roman"/>
          <w:b w:val="0"/>
          <w:i/>
          <w:iCs/>
          <w:smallCaps w:val="0"/>
        </w:rPr>
        <w:t>(</w:t>
      </w:r>
      <w:r w:rsidRPr="002B6450">
        <w:rPr>
          <w:rFonts w:ascii="Times New Roman" w:hAnsi="Times New Roman"/>
          <w:b w:val="0"/>
          <w:i/>
          <w:iCs/>
          <w:smallCaps w:val="0"/>
        </w:rPr>
        <w:t>by name and by type, if available</w:t>
      </w:r>
      <w:r w:rsidR="002B6450">
        <w:rPr>
          <w:rFonts w:ascii="Times New Roman" w:hAnsi="Times New Roman"/>
          <w:b w:val="0"/>
          <w:i/>
          <w:iCs/>
          <w:smallCaps w:val="0"/>
        </w:rPr>
        <w:t>)</w:t>
      </w:r>
    </w:p>
    <w:p w14:paraId="0D5CA3A8" w14:textId="1DA3AF3A" w:rsidR="007C6DA1" w:rsidRPr="00AD5EAE" w:rsidRDefault="00CC0A13" w:rsidP="00D43303">
      <w:pPr>
        <w:pStyle w:val="GEFTableHeading"/>
        <w:shd w:val="clear" w:color="auto" w:fill="FFFFFF"/>
        <w:spacing w:after="0" w:line="240" w:lineRule="auto"/>
        <w:ind w:left="360"/>
        <w:rPr>
          <w:b w:val="0"/>
          <w:smallCaps w:val="0"/>
        </w:rPr>
      </w:pPr>
      <w:r w:rsidRPr="002B6450">
        <w:rPr>
          <w:rFonts w:ascii="Times New Roman" w:hAnsi="Times New Roman"/>
          <w:b w:val="0"/>
          <w:i/>
          <w:iCs/>
          <w:smallCaps w:val="0"/>
        </w:rPr>
        <w:t xml:space="preserve"> </w:t>
      </w:r>
      <w:r w:rsidRPr="00AD5EAE">
        <w:rPr>
          <w:b w:val="0"/>
          <w:smallCaps w:val="0"/>
        </w:rPr>
        <w:t xml:space="preserve">                                                                                              </w:t>
      </w:r>
    </w:p>
    <w:tbl>
      <w:tblPr>
        <w:tblW w:w="526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116"/>
        <w:gridCol w:w="1311"/>
        <w:gridCol w:w="2075"/>
        <w:gridCol w:w="1653"/>
      </w:tblGrid>
      <w:tr w:rsidR="007C6DA1" w:rsidRPr="00AD5EAE" w14:paraId="744A4E3E" w14:textId="77777777" w:rsidTr="00942F6D">
        <w:trPr>
          <w:cantSplit/>
        </w:trPr>
        <w:tc>
          <w:tcPr>
            <w:tcW w:w="857" w:type="pct"/>
            <w:vAlign w:val="center"/>
          </w:tcPr>
          <w:p w14:paraId="35FF2AD7"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 xml:space="preserve">Sources of Co-financing </w:t>
            </w:r>
          </w:p>
        </w:tc>
        <w:tc>
          <w:tcPr>
            <w:tcW w:w="1583" w:type="pct"/>
            <w:vAlign w:val="center"/>
          </w:tcPr>
          <w:p w14:paraId="191B5209"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Name of Co-financier</w:t>
            </w:r>
          </w:p>
        </w:tc>
        <w:tc>
          <w:tcPr>
            <w:tcW w:w="666" w:type="pct"/>
            <w:shd w:val="clear" w:color="auto" w:fill="auto"/>
            <w:vAlign w:val="center"/>
          </w:tcPr>
          <w:p w14:paraId="4826EFD9" w14:textId="77777777" w:rsidR="007C6DA1" w:rsidRPr="00AD5EAE" w:rsidRDefault="00CC0A13" w:rsidP="00D43303">
            <w:pPr>
              <w:shd w:val="clear" w:color="auto" w:fill="FFFFFF"/>
              <w:spacing w:after="0" w:line="240" w:lineRule="auto"/>
              <w:ind w:left="5"/>
              <w:jc w:val="center"/>
              <w:rPr>
                <w:b/>
                <w:color w:val="000000"/>
                <w:sz w:val="22"/>
                <w:szCs w:val="22"/>
              </w:rPr>
            </w:pPr>
            <w:r w:rsidRPr="00AD5EAE">
              <w:rPr>
                <w:b/>
                <w:color w:val="000000"/>
                <w:sz w:val="22"/>
                <w:szCs w:val="22"/>
              </w:rPr>
              <w:t>Type of Co-financing</w:t>
            </w:r>
          </w:p>
        </w:tc>
        <w:tc>
          <w:tcPr>
            <w:tcW w:w="1054" w:type="pct"/>
            <w:shd w:val="clear" w:color="auto" w:fill="auto"/>
            <w:vAlign w:val="center"/>
          </w:tcPr>
          <w:p w14:paraId="18CC23BD" w14:textId="77777777" w:rsidR="007C6DA1" w:rsidRPr="00AD5EAE" w:rsidRDefault="00CC0A13" w:rsidP="00D43303">
            <w:pPr>
              <w:shd w:val="clear" w:color="auto" w:fill="FFFFFF"/>
              <w:spacing w:after="0" w:line="240" w:lineRule="auto"/>
              <w:ind w:left="5"/>
              <w:jc w:val="center"/>
              <w:rPr>
                <w:b/>
                <w:color w:val="000000"/>
                <w:sz w:val="22"/>
                <w:szCs w:val="22"/>
              </w:rPr>
            </w:pPr>
            <w:r w:rsidRPr="00AD5EAE">
              <w:rPr>
                <w:b/>
                <w:color w:val="000000"/>
                <w:sz w:val="22"/>
                <w:szCs w:val="22"/>
              </w:rPr>
              <w:t>Investment</w:t>
            </w:r>
          </w:p>
          <w:p w14:paraId="6A83BD35" w14:textId="77777777" w:rsidR="007C6DA1" w:rsidRPr="00AD5EAE" w:rsidRDefault="00CC0A13" w:rsidP="00D43303">
            <w:pPr>
              <w:shd w:val="clear" w:color="auto" w:fill="FFFFFF"/>
              <w:spacing w:after="0" w:line="240" w:lineRule="auto"/>
              <w:ind w:left="5"/>
              <w:jc w:val="center"/>
              <w:rPr>
                <w:b/>
                <w:color w:val="000000"/>
                <w:sz w:val="22"/>
                <w:szCs w:val="22"/>
              </w:rPr>
            </w:pPr>
            <w:r w:rsidRPr="00AD5EAE">
              <w:rPr>
                <w:b/>
                <w:color w:val="000000"/>
                <w:sz w:val="22"/>
                <w:szCs w:val="22"/>
              </w:rPr>
              <w:t>Mobilized</w:t>
            </w:r>
          </w:p>
        </w:tc>
        <w:tc>
          <w:tcPr>
            <w:tcW w:w="840" w:type="pct"/>
            <w:vAlign w:val="center"/>
          </w:tcPr>
          <w:p w14:paraId="5AFE9942" w14:textId="77777777" w:rsidR="007C6DA1" w:rsidRPr="00AD5EAE" w:rsidRDefault="00CC0A13" w:rsidP="00D43303">
            <w:pPr>
              <w:shd w:val="clear" w:color="auto" w:fill="FFFFFF"/>
              <w:spacing w:after="0" w:line="240" w:lineRule="auto"/>
              <w:ind w:left="-6"/>
              <w:jc w:val="center"/>
              <w:rPr>
                <w:b/>
                <w:color w:val="000000"/>
                <w:sz w:val="22"/>
                <w:szCs w:val="22"/>
              </w:rPr>
            </w:pPr>
            <w:r w:rsidRPr="00AD5EAE">
              <w:rPr>
                <w:b/>
                <w:color w:val="000000"/>
                <w:sz w:val="22"/>
                <w:szCs w:val="22"/>
              </w:rPr>
              <w:t>Amount ($)</w:t>
            </w:r>
          </w:p>
        </w:tc>
      </w:tr>
      <w:tr w:rsidR="00561D85" w:rsidRPr="00AD5EAE" w14:paraId="2FA5DC7A" w14:textId="77777777" w:rsidTr="00942F6D">
        <w:trPr>
          <w:cantSplit/>
        </w:trPr>
        <w:tc>
          <w:tcPr>
            <w:tcW w:w="857" w:type="pct"/>
            <w:vMerge w:val="restart"/>
          </w:tcPr>
          <w:p w14:paraId="61A8957C" w14:textId="77777777" w:rsidR="00561D85" w:rsidRPr="00AD5EAE" w:rsidRDefault="00561D85" w:rsidP="00561D85">
            <w:pPr>
              <w:spacing w:after="0" w:line="240" w:lineRule="auto"/>
              <w:rPr>
                <w:color w:val="000000"/>
                <w:sz w:val="20"/>
                <w:szCs w:val="20"/>
              </w:rPr>
            </w:pPr>
            <w:bookmarkStart w:id="18" w:name="_Hlk520908125"/>
            <w:r w:rsidRPr="00AD5EAE">
              <w:rPr>
                <w:sz w:val="20"/>
                <w:szCs w:val="22"/>
              </w:rPr>
              <w:t xml:space="preserve">Recipient Country </w:t>
            </w:r>
            <w:r w:rsidRPr="00AD5EAE">
              <w:rPr>
                <w:color w:val="000000"/>
                <w:sz w:val="20"/>
                <w:szCs w:val="22"/>
              </w:rPr>
              <w:t>Government</w:t>
            </w:r>
          </w:p>
        </w:tc>
        <w:tc>
          <w:tcPr>
            <w:tcW w:w="1583" w:type="pct"/>
            <w:vMerge w:val="restart"/>
          </w:tcPr>
          <w:p w14:paraId="1B7BA4B8" w14:textId="77777777" w:rsidR="00561D85" w:rsidRPr="00AD5EAE" w:rsidRDefault="00561D85" w:rsidP="00561D85">
            <w:pPr>
              <w:shd w:val="clear" w:color="auto" w:fill="FFFFFF"/>
              <w:spacing w:after="0" w:line="240" w:lineRule="auto"/>
              <w:rPr>
                <w:color w:val="000000"/>
                <w:sz w:val="20"/>
                <w:szCs w:val="20"/>
                <w:lang w:eastAsia="zh-CN"/>
              </w:rPr>
            </w:pPr>
            <w:r w:rsidRPr="00AD5EAE">
              <w:rPr>
                <w:color w:val="000000"/>
                <w:sz w:val="20"/>
                <w:szCs w:val="20"/>
              </w:rPr>
              <w:t>Ministry of Industry and Information Technology</w:t>
            </w:r>
          </w:p>
        </w:tc>
        <w:tc>
          <w:tcPr>
            <w:tcW w:w="666" w:type="pct"/>
            <w:shd w:val="clear" w:color="auto" w:fill="auto"/>
          </w:tcPr>
          <w:p w14:paraId="716AE52E" w14:textId="77777777" w:rsidR="00561D85" w:rsidRPr="00AD5EAE" w:rsidRDefault="00561D85" w:rsidP="00561D85">
            <w:pPr>
              <w:shd w:val="clear" w:color="auto" w:fill="FFFFFF"/>
              <w:spacing w:after="0" w:line="240" w:lineRule="auto"/>
              <w:rPr>
                <w:color w:val="000000"/>
              </w:rPr>
            </w:pPr>
            <w:r w:rsidRPr="00AD5EAE">
              <w:rPr>
                <w:color w:val="000000"/>
                <w:sz w:val="20"/>
                <w:szCs w:val="20"/>
              </w:rPr>
              <w:t>Grant</w:t>
            </w:r>
          </w:p>
        </w:tc>
        <w:tc>
          <w:tcPr>
            <w:tcW w:w="1054" w:type="pct"/>
            <w:shd w:val="clear" w:color="auto" w:fill="auto"/>
            <w:vAlign w:val="center"/>
          </w:tcPr>
          <w:p w14:paraId="2CE71AB6" w14:textId="77777777" w:rsidR="00561D85" w:rsidRPr="00AD5EAE" w:rsidRDefault="00561D85" w:rsidP="00561D85">
            <w:pPr>
              <w:shd w:val="clear" w:color="auto" w:fill="FFFFFF"/>
              <w:spacing w:after="0" w:line="240" w:lineRule="auto"/>
              <w:rPr>
                <w:color w:val="000000"/>
              </w:rPr>
            </w:pPr>
            <w:r w:rsidRPr="00AD5EAE">
              <w:rPr>
                <w:color w:val="000000"/>
                <w:sz w:val="20"/>
                <w:szCs w:val="22"/>
              </w:rPr>
              <w:t>Investment mobilized</w:t>
            </w:r>
          </w:p>
        </w:tc>
        <w:tc>
          <w:tcPr>
            <w:tcW w:w="840" w:type="pct"/>
          </w:tcPr>
          <w:p w14:paraId="38F87B7A" w14:textId="6F8BA742" w:rsidR="00561D85" w:rsidRPr="00AD5EAE" w:rsidRDefault="00561D85" w:rsidP="00561D85">
            <w:pPr>
              <w:shd w:val="clear" w:color="auto" w:fill="FFFFFF"/>
              <w:spacing w:after="0" w:line="240" w:lineRule="auto"/>
              <w:ind w:left="-6"/>
              <w:jc w:val="right"/>
              <w:rPr>
                <w:color w:val="000000"/>
                <w:sz w:val="20"/>
                <w:szCs w:val="20"/>
              </w:rPr>
            </w:pPr>
            <w:bookmarkStart w:id="19" w:name="C_COAMT_01"/>
            <w:r w:rsidRPr="00AD5EAE">
              <w:rPr>
                <w:sz w:val="21"/>
                <w:szCs w:val="20"/>
                <w:lang w:eastAsia="zh-CN"/>
              </w:rPr>
              <w:t>2,300,000</w:t>
            </w:r>
            <w:bookmarkEnd w:id="19"/>
          </w:p>
        </w:tc>
      </w:tr>
      <w:tr w:rsidR="00561D85" w:rsidRPr="00AD5EAE" w14:paraId="7C801C92" w14:textId="77777777" w:rsidTr="00942F6D">
        <w:trPr>
          <w:cantSplit/>
        </w:trPr>
        <w:tc>
          <w:tcPr>
            <w:tcW w:w="857" w:type="pct"/>
            <w:vMerge/>
          </w:tcPr>
          <w:p w14:paraId="0907F00B" w14:textId="77777777" w:rsidR="00561D85" w:rsidRPr="00AD5EAE" w:rsidRDefault="00561D85" w:rsidP="00561D85">
            <w:pPr>
              <w:spacing w:after="0" w:line="240" w:lineRule="auto"/>
              <w:rPr>
                <w:sz w:val="20"/>
                <w:szCs w:val="22"/>
              </w:rPr>
            </w:pPr>
          </w:p>
        </w:tc>
        <w:tc>
          <w:tcPr>
            <w:tcW w:w="1583" w:type="pct"/>
            <w:vMerge/>
          </w:tcPr>
          <w:p w14:paraId="1090808F" w14:textId="77777777" w:rsidR="00561D85" w:rsidRPr="00AD5EAE" w:rsidRDefault="00561D85" w:rsidP="00561D85">
            <w:pPr>
              <w:shd w:val="clear" w:color="auto" w:fill="FFFFFF"/>
              <w:spacing w:after="0" w:line="240" w:lineRule="auto"/>
              <w:rPr>
                <w:color w:val="000000"/>
                <w:sz w:val="20"/>
                <w:szCs w:val="20"/>
              </w:rPr>
            </w:pPr>
          </w:p>
        </w:tc>
        <w:tc>
          <w:tcPr>
            <w:tcW w:w="666" w:type="pct"/>
            <w:shd w:val="clear" w:color="auto" w:fill="auto"/>
          </w:tcPr>
          <w:p w14:paraId="12A0A806" w14:textId="77777777" w:rsidR="00561D85" w:rsidRPr="00AD5EAE" w:rsidRDefault="00561D85" w:rsidP="00561D85">
            <w:pPr>
              <w:shd w:val="clear" w:color="auto" w:fill="FFFFFF"/>
              <w:spacing w:after="0" w:line="240" w:lineRule="auto"/>
              <w:rPr>
                <w:color w:val="000000"/>
                <w:sz w:val="20"/>
                <w:szCs w:val="20"/>
                <w:lang w:eastAsia="zh-CN"/>
              </w:rPr>
            </w:pPr>
            <w:r w:rsidRPr="00AD5EAE">
              <w:rPr>
                <w:color w:val="000000"/>
                <w:sz w:val="20"/>
                <w:szCs w:val="20"/>
                <w:lang w:eastAsia="zh-CN"/>
              </w:rPr>
              <w:t>In-kind</w:t>
            </w:r>
          </w:p>
        </w:tc>
        <w:tc>
          <w:tcPr>
            <w:tcW w:w="1054" w:type="pct"/>
            <w:shd w:val="clear" w:color="auto" w:fill="auto"/>
            <w:vAlign w:val="center"/>
          </w:tcPr>
          <w:p w14:paraId="385A98E4"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2"/>
              </w:rPr>
              <w:t>Recurrent expenses</w:t>
            </w:r>
          </w:p>
        </w:tc>
        <w:tc>
          <w:tcPr>
            <w:tcW w:w="840" w:type="pct"/>
          </w:tcPr>
          <w:p w14:paraId="06A82AD7" w14:textId="1B737FFB" w:rsidR="00561D85" w:rsidRPr="00AD5EAE" w:rsidRDefault="00561D85" w:rsidP="00561D85">
            <w:pPr>
              <w:shd w:val="clear" w:color="auto" w:fill="FFFFFF"/>
              <w:spacing w:after="0" w:line="240" w:lineRule="auto"/>
              <w:ind w:left="-6"/>
              <w:jc w:val="right"/>
              <w:rPr>
                <w:color w:val="000000"/>
                <w:sz w:val="20"/>
                <w:szCs w:val="20"/>
              </w:rPr>
            </w:pPr>
            <w:r w:rsidRPr="00AD5EAE">
              <w:rPr>
                <w:sz w:val="21"/>
                <w:szCs w:val="20"/>
                <w:lang w:eastAsia="zh-CN"/>
              </w:rPr>
              <w:t>700,000</w:t>
            </w:r>
          </w:p>
        </w:tc>
      </w:tr>
      <w:tr w:rsidR="00561D85" w:rsidRPr="00AD5EAE" w14:paraId="4704001A" w14:textId="77777777" w:rsidTr="00942F6D">
        <w:trPr>
          <w:cantSplit/>
        </w:trPr>
        <w:tc>
          <w:tcPr>
            <w:tcW w:w="857" w:type="pct"/>
            <w:vMerge/>
          </w:tcPr>
          <w:p w14:paraId="59D4FC28" w14:textId="77777777" w:rsidR="00561D85" w:rsidRPr="00AD5EAE" w:rsidRDefault="00561D85" w:rsidP="00561D85">
            <w:pPr>
              <w:spacing w:after="0" w:line="240" w:lineRule="auto"/>
              <w:rPr>
                <w:sz w:val="20"/>
                <w:szCs w:val="22"/>
              </w:rPr>
            </w:pPr>
          </w:p>
        </w:tc>
        <w:tc>
          <w:tcPr>
            <w:tcW w:w="1583" w:type="pct"/>
            <w:vMerge w:val="restart"/>
          </w:tcPr>
          <w:p w14:paraId="5ADA72C1"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0"/>
              </w:rPr>
              <w:t>Ministry of Natural Resources</w:t>
            </w:r>
          </w:p>
        </w:tc>
        <w:tc>
          <w:tcPr>
            <w:tcW w:w="666" w:type="pct"/>
            <w:shd w:val="clear" w:color="auto" w:fill="auto"/>
          </w:tcPr>
          <w:p w14:paraId="0971495B"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0"/>
              </w:rPr>
              <w:t>Grant</w:t>
            </w:r>
          </w:p>
        </w:tc>
        <w:tc>
          <w:tcPr>
            <w:tcW w:w="1054" w:type="pct"/>
            <w:shd w:val="clear" w:color="auto" w:fill="auto"/>
            <w:vAlign w:val="center"/>
          </w:tcPr>
          <w:p w14:paraId="5A17E978"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2"/>
                <w:lang w:eastAsia="zh-CN"/>
              </w:rPr>
              <w:t>Investment mobilized</w:t>
            </w:r>
          </w:p>
        </w:tc>
        <w:tc>
          <w:tcPr>
            <w:tcW w:w="840" w:type="pct"/>
          </w:tcPr>
          <w:p w14:paraId="62649063" w14:textId="0B0EE5EB" w:rsidR="00561D85" w:rsidRPr="00AD5EAE" w:rsidRDefault="00561D85" w:rsidP="00561D85">
            <w:pPr>
              <w:shd w:val="clear" w:color="auto" w:fill="FFFFFF"/>
              <w:spacing w:after="0" w:line="240" w:lineRule="auto"/>
              <w:ind w:left="-6"/>
              <w:jc w:val="right"/>
              <w:rPr>
                <w:color w:val="000000"/>
                <w:sz w:val="20"/>
                <w:szCs w:val="20"/>
              </w:rPr>
            </w:pPr>
            <w:r w:rsidRPr="00AD5EAE">
              <w:rPr>
                <w:sz w:val="21"/>
                <w:szCs w:val="22"/>
                <w:lang w:eastAsia="zh-CN"/>
              </w:rPr>
              <w:t>1,500,000</w:t>
            </w:r>
          </w:p>
        </w:tc>
      </w:tr>
      <w:tr w:rsidR="00561D85" w:rsidRPr="00AD5EAE" w14:paraId="58B3B42F" w14:textId="77777777" w:rsidTr="00942F6D">
        <w:trPr>
          <w:cantSplit/>
        </w:trPr>
        <w:tc>
          <w:tcPr>
            <w:tcW w:w="857" w:type="pct"/>
            <w:vMerge/>
          </w:tcPr>
          <w:p w14:paraId="7F84D2FD" w14:textId="77777777" w:rsidR="00561D85" w:rsidRPr="00AD5EAE" w:rsidRDefault="00561D85" w:rsidP="00561D85">
            <w:pPr>
              <w:spacing w:after="0" w:line="240" w:lineRule="auto"/>
              <w:rPr>
                <w:sz w:val="20"/>
                <w:szCs w:val="22"/>
              </w:rPr>
            </w:pPr>
          </w:p>
        </w:tc>
        <w:tc>
          <w:tcPr>
            <w:tcW w:w="1583" w:type="pct"/>
            <w:vMerge/>
          </w:tcPr>
          <w:p w14:paraId="259F232E" w14:textId="77777777" w:rsidR="00561D85" w:rsidRPr="00AD5EAE" w:rsidRDefault="00561D85" w:rsidP="00561D85">
            <w:pPr>
              <w:shd w:val="clear" w:color="auto" w:fill="FFFFFF"/>
              <w:spacing w:after="0" w:line="240" w:lineRule="auto"/>
              <w:rPr>
                <w:color w:val="000000"/>
                <w:sz w:val="20"/>
                <w:szCs w:val="20"/>
              </w:rPr>
            </w:pPr>
          </w:p>
        </w:tc>
        <w:tc>
          <w:tcPr>
            <w:tcW w:w="666" w:type="pct"/>
            <w:shd w:val="clear" w:color="auto" w:fill="auto"/>
          </w:tcPr>
          <w:p w14:paraId="65156B82"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0"/>
                <w:lang w:eastAsia="zh-CN"/>
              </w:rPr>
              <w:t>In-kind</w:t>
            </w:r>
          </w:p>
        </w:tc>
        <w:tc>
          <w:tcPr>
            <w:tcW w:w="1054" w:type="pct"/>
            <w:shd w:val="clear" w:color="auto" w:fill="auto"/>
            <w:vAlign w:val="center"/>
          </w:tcPr>
          <w:p w14:paraId="01CA453A"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2"/>
                <w:lang w:eastAsia="zh-CN"/>
              </w:rPr>
              <w:t>Recurrent expenses</w:t>
            </w:r>
          </w:p>
        </w:tc>
        <w:tc>
          <w:tcPr>
            <w:tcW w:w="840" w:type="pct"/>
          </w:tcPr>
          <w:p w14:paraId="47CE843B" w14:textId="22CBF1B8" w:rsidR="00561D85" w:rsidRPr="00AD5EAE" w:rsidRDefault="00561D85" w:rsidP="00561D85">
            <w:pPr>
              <w:shd w:val="clear" w:color="auto" w:fill="FFFFFF"/>
              <w:spacing w:after="0" w:line="240" w:lineRule="auto"/>
              <w:ind w:left="-6"/>
              <w:jc w:val="right"/>
              <w:rPr>
                <w:color w:val="000000"/>
                <w:sz w:val="20"/>
                <w:szCs w:val="20"/>
              </w:rPr>
            </w:pPr>
            <w:r w:rsidRPr="00AD5EAE">
              <w:rPr>
                <w:sz w:val="21"/>
                <w:szCs w:val="22"/>
                <w:lang w:eastAsia="zh-CN"/>
              </w:rPr>
              <w:t>500,000</w:t>
            </w:r>
          </w:p>
        </w:tc>
      </w:tr>
      <w:tr w:rsidR="00561D85" w:rsidRPr="00AD5EAE" w14:paraId="091DA4A8" w14:textId="77777777" w:rsidTr="00942F6D">
        <w:trPr>
          <w:cantSplit/>
        </w:trPr>
        <w:tc>
          <w:tcPr>
            <w:tcW w:w="857" w:type="pct"/>
            <w:vMerge/>
          </w:tcPr>
          <w:p w14:paraId="01145D5F" w14:textId="77777777" w:rsidR="00561D85" w:rsidRPr="00AD5EAE" w:rsidRDefault="00561D85" w:rsidP="00561D85">
            <w:pPr>
              <w:spacing w:after="0" w:line="240" w:lineRule="auto"/>
              <w:rPr>
                <w:sz w:val="20"/>
                <w:szCs w:val="22"/>
              </w:rPr>
            </w:pPr>
          </w:p>
        </w:tc>
        <w:tc>
          <w:tcPr>
            <w:tcW w:w="1583" w:type="pct"/>
            <w:vMerge w:val="restart"/>
            <w:vAlign w:val="center"/>
          </w:tcPr>
          <w:p w14:paraId="054EC761" w14:textId="7C439BAF" w:rsidR="00561D85" w:rsidRPr="00AD5EAE" w:rsidRDefault="00561D85" w:rsidP="00561D85">
            <w:pPr>
              <w:shd w:val="clear" w:color="auto" w:fill="FFFFFF"/>
              <w:spacing w:after="0" w:line="240" w:lineRule="auto"/>
              <w:rPr>
                <w:color w:val="000000"/>
                <w:sz w:val="20"/>
                <w:szCs w:val="20"/>
              </w:rPr>
            </w:pPr>
            <w:r w:rsidRPr="00AD5EAE">
              <w:rPr>
                <w:color w:val="000000"/>
                <w:sz w:val="20"/>
                <w:szCs w:val="22"/>
              </w:rPr>
              <w:t>Local people’s government at project demonstration and replication area</w:t>
            </w:r>
            <w:r w:rsidR="0092612D">
              <w:rPr>
                <w:rFonts w:hint="eastAsia"/>
                <w:color w:val="000000"/>
                <w:sz w:val="20"/>
                <w:szCs w:val="22"/>
                <w:lang w:eastAsia="zh-CN"/>
              </w:rPr>
              <w:t>,</w:t>
            </w:r>
            <w:r w:rsidR="0092612D">
              <w:rPr>
                <w:color w:val="000000"/>
                <w:sz w:val="20"/>
                <w:szCs w:val="22"/>
                <w:lang w:eastAsia="zh-CN"/>
              </w:rPr>
              <w:t xml:space="preserve"> </w:t>
            </w:r>
            <w:r w:rsidR="0092612D" w:rsidRPr="0092612D">
              <w:rPr>
                <w:color w:val="000000"/>
                <w:sz w:val="20"/>
                <w:szCs w:val="22"/>
                <w:lang w:eastAsia="zh-CN"/>
              </w:rPr>
              <w:t>including Sichuan, Yunnan, Guizhou, etc.</w:t>
            </w:r>
            <w:r w:rsidRPr="00AD5EAE">
              <w:rPr>
                <w:color w:val="000000"/>
                <w:sz w:val="20"/>
                <w:szCs w:val="22"/>
              </w:rPr>
              <w:t xml:space="preserve"> </w:t>
            </w:r>
          </w:p>
        </w:tc>
        <w:tc>
          <w:tcPr>
            <w:tcW w:w="666" w:type="pct"/>
            <w:shd w:val="clear" w:color="auto" w:fill="auto"/>
          </w:tcPr>
          <w:p w14:paraId="3A437AC1"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0"/>
              </w:rPr>
              <w:t>Grant</w:t>
            </w:r>
          </w:p>
        </w:tc>
        <w:tc>
          <w:tcPr>
            <w:tcW w:w="1054" w:type="pct"/>
            <w:shd w:val="clear" w:color="auto" w:fill="auto"/>
            <w:vAlign w:val="center"/>
          </w:tcPr>
          <w:p w14:paraId="49C90B06"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2"/>
                <w:lang w:eastAsia="zh-CN"/>
              </w:rPr>
              <w:t>Investment mobilized</w:t>
            </w:r>
          </w:p>
        </w:tc>
        <w:tc>
          <w:tcPr>
            <w:tcW w:w="840" w:type="pct"/>
          </w:tcPr>
          <w:p w14:paraId="40B8B5A7" w14:textId="28593DDD" w:rsidR="00561D85" w:rsidRPr="00AD5EAE" w:rsidRDefault="00561D85" w:rsidP="00561D85">
            <w:pPr>
              <w:shd w:val="clear" w:color="auto" w:fill="FFFFFF"/>
              <w:spacing w:after="0" w:line="240" w:lineRule="auto"/>
              <w:ind w:left="-6"/>
              <w:jc w:val="right"/>
              <w:rPr>
                <w:color w:val="000000"/>
                <w:sz w:val="20"/>
                <w:szCs w:val="20"/>
              </w:rPr>
            </w:pPr>
            <w:r w:rsidRPr="00AD5EAE">
              <w:rPr>
                <w:sz w:val="21"/>
                <w:szCs w:val="20"/>
                <w:lang w:eastAsia="zh-CN"/>
              </w:rPr>
              <w:t>8,000,000</w:t>
            </w:r>
          </w:p>
        </w:tc>
      </w:tr>
      <w:tr w:rsidR="00561D85" w:rsidRPr="00AD5EAE" w14:paraId="316FC836" w14:textId="77777777" w:rsidTr="00942F6D">
        <w:trPr>
          <w:cantSplit/>
        </w:trPr>
        <w:tc>
          <w:tcPr>
            <w:tcW w:w="857" w:type="pct"/>
            <w:vMerge/>
          </w:tcPr>
          <w:p w14:paraId="51428477" w14:textId="77777777" w:rsidR="00561D85" w:rsidRPr="00AD5EAE" w:rsidRDefault="00561D85" w:rsidP="00561D85">
            <w:pPr>
              <w:spacing w:after="0" w:line="240" w:lineRule="auto"/>
              <w:rPr>
                <w:sz w:val="20"/>
                <w:szCs w:val="22"/>
              </w:rPr>
            </w:pPr>
          </w:p>
        </w:tc>
        <w:tc>
          <w:tcPr>
            <w:tcW w:w="1583" w:type="pct"/>
            <w:vMerge/>
            <w:vAlign w:val="center"/>
          </w:tcPr>
          <w:p w14:paraId="7FE0B559" w14:textId="77777777" w:rsidR="00561D85" w:rsidRPr="00AD5EAE" w:rsidRDefault="00561D85" w:rsidP="00561D85">
            <w:pPr>
              <w:shd w:val="clear" w:color="auto" w:fill="FFFFFF"/>
              <w:spacing w:after="0" w:line="240" w:lineRule="auto"/>
              <w:rPr>
                <w:color w:val="000000"/>
                <w:sz w:val="20"/>
                <w:szCs w:val="22"/>
              </w:rPr>
            </w:pPr>
          </w:p>
        </w:tc>
        <w:tc>
          <w:tcPr>
            <w:tcW w:w="666" w:type="pct"/>
            <w:shd w:val="clear" w:color="auto" w:fill="auto"/>
          </w:tcPr>
          <w:p w14:paraId="6A9A1BA7"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0"/>
                <w:lang w:eastAsia="zh-CN"/>
              </w:rPr>
              <w:t>In-kind</w:t>
            </w:r>
          </w:p>
        </w:tc>
        <w:tc>
          <w:tcPr>
            <w:tcW w:w="1054" w:type="pct"/>
            <w:shd w:val="clear" w:color="auto" w:fill="auto"/>
            <w:vAlign w:val="center"/>
          </w:tcPr>
          <w:p w14:paraId="3523CD7B"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2"/>
                <w:lang w:eastAsia="zh-CN"/>
              </w:rPr>
              <w:t>Recurrent expenses</w:t>
            </w:r>
          </w:p>
        </w:tc>
        <w:tc>
          <w:tcPr>
            <w:tcW w:w="840" w:type="pct"/>
          </w:tcPr>
          <w:p w14:paraId="398EAC2B" w14:textId="5E501595" w:rsidR="00561D85" w:rsidRPr="00AD5EAE" w:rsidRDefault="00561D85" w:rsidP="00561D85">
            <w:pPr>
              <w:shd w:val="clear" w:color="auto" w:fill="FFFFFF"/>
              <w:spacing w:after="0" w:line="240" w:lineRule="auto"/>
              <w:ind w:left="-6"/>
              <w:jc w:val="right"/>
              <w:rPr>
                <w:color w:val="000000"/>
                <w:sz w:val="20"/>
                <w:szCs w:val="20"/>
              </w:rPr>
            </w:pPr>
            <w:r w:rsidRPr="00AD5EAE">
              <w:rPr>
                <w:sz w:val="21"/>
                <w:szCs w:val="21"/>
                <w:lang w:eastAsia="zh-CN"/>
              </w:rPr>
              <w:t>2,000,000</w:t>
            </w:r>
          </w:p>
        </w:tc>
      </w:tr>
      <w:tr w:rsidR="00561D85" w:rsidRPr="00AD5EAE" w14:paraId="48EAE450" w14:textId="77777777" w:rsidTr="00942F6D">
        <w:trPr>
          <w:cantSplit/>
        </w:trPr>
        <w:tc>
          <w:tcPr>
            <w:tcW w:w="857" w:type="pct"/>
            <w:vMerge w:val="restart"/>
            <w:vAlign w:val="center"/>
          </w:tcPr>
          <w:p w14:paraId="28608A3F" w14:textId="77777777" w:rsidR="00561D85" w:rsidRPr="00AD5EAE" w:rsidRDefault="00561D85" w:rsidP="00561D85">
            <w:pPr>
              <w:spacing w:after="0" w:line="240" w:lineRule="auto"/>
              <w:rPr>
                <w:sz w:val="20"/>
                <w:szCs w:val="22"/>
              </w:rPr>
            </w:pPr>
            <w:r w:rsidRPr="00AD5EAE">
              <w:rPr>
                <w:color w:val="000000"/>
                <w:sz w:val="20"/>
                <w:szCs w:val="22"/>
                <w:lang w:eastAsia="zh-CN"/>
              </w:rPr>
              <w:t>Private Sector</w:t>
            </w:r>
          </w:p>
        </w:tc>
        <w:tc>
          <w:tcPr>
            <w:tcW w:w="1583" w:type="pct"/>
            <w:vMerge w:val="restart"/>
            <w:vAlign w:val="center"/>
          </w:tcPr>
          <w:p w14:paraId="1AA4696E" w14:textId="46FC878B" w:rsidR="00561D85" w:rsidRPr="00AD5EAE" w:rsidRDefault="00561D85" w:rsidP="00561D85">
            <w:pPr>
              <w:shd w:val="clear" w:color="auto" w:fill="FFFFFF"/>
              <w:spacing w:after="0" w:line="240" w:lineRule="auto"/>
              <w:rPr>
                <w:color w:val="000000"/>
                <w:sz w:val="20"/>
                <w:szCs w:val="20"/>
              </w:rPr>
            </w:pPr>
            <w:r w:rsidRPr="00AD5EAE">
              <w:rPr>
                <w:color w:val="000000"/>
                <w:sz w:val="20"/>
                <w:szCs w:val="22"/>
                <w:lang w:eastAsia="zh-CN"/>
              </w:rPr>
              <w:t>Relevant companies and farmer cooperatives in project sites</w:t>
            </w:r>
            <w:r w:rsidR="0092612D">
              <w:rPr>
                <w:rStyle w:val="FootnoteReference"/>
                <w:rFonts w:eastAsia="宋体"/>
                <w:color w:val="000000"/>
                <w:sz w:val="21"/>
                <w:szCs w:val="21"/>
              </w:rPr>
              <w:footnoteReference w:id="5"/>
            </w:r>
          </w:p>
        </w:tc>
        <w:tc>
          <w:tcPr>
            <w:tcW w:w="666" w:type="pct"/>
            <w:shd w:val="clear" w:color="auto" w:fill="auto"/>
            <w:vAlign w:val="center"/>
          </w:tcPr>
          <w:p w14:paraId="306D72EF"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2"/>
                <w:lang w:eastAsia="zh-CN"/>
              </w:rPr>
              <w:t>Grant</w:t>
            </w:r>
          </w:p>
        </w:tc>
        <w:tc>
          <w:tcPr>
            <w:tcW w:w="1054" w:type="pct"/>
            <w:shd w:val="clear" w:color="auto" w:fill="auto"/>
            <w:vAlign w:val="center"/>
          </w:tcPr>
          <w:p w14:paraId="71DF09B9" w14:textId="77777777" w:rsidR="00561D85" w:rsidRPr="00AD5EAE" w:rsidRDefault="00561D85" w:rsidP="00561D85">
            <w:pPr>
              <w:shd w:val="clear" w:color="auto" w:fill="FFFFFF"/>
              <w:spacing w:after="0" w:line="240" w:lineRule="auto"/>
              <w:rPr>
                <w:color w:val="000000"/>
                <w:sz w:val="20"/>
                <w:szCs w:val="20"/>
              </w:rPr>
            </w:pPr>
            <w:r w:rsidRPr="00AD5EAE">
              <w:rPr>
                <w:color w:val="000000"/>
                <w:sz w:val="20"/>
                <w:szCs w:val="22"/>
                <w:lang w:eastAsia="zh-CN"/>
              </w:rPr>
              <w:t>Investment mobilized</w:t>
            </w:r>
          </w:p>
        </w:tc>
        <w:tc>
          <w:tcPr>
            <w:tcW w:w="840" w:type="pct"/>
          </w:tcPr>
          <w:p w14:paraId="1484E250" w14:textId="4465D6EE" w:rsidR="00561D85" w:rsidRPr="00AD5EAE" w:rsidRDefault="00561D85" w:rsidP="00561D85">
            <w:pPr>
              <w:shd w:val="clear" w:color="auto" w:fill="FFFFFF"/>
              <w:spacing w:after="0" w:line="240" w:lineRule="auto"/>
              <w:ind w:left="-6"/>
              <w:jc w:val="right"/>
              <w:rPr>
                <w:color w:val="000000"/>
                <w:sz w:val="20"/>
                <w:szCs w:val="20"/>
              </w:rPr>
            </w:pPr>
            <w:r w:rsidRPr="00AD5EAE">
              <w:rPr>
                <w:sz w:val="21"/>
                <w:szCs w:val="20"/>
                <w:lang w:eastAsia="zh-CN"/>
              </w:rPr>
              <w:t>5</w:t>
            </w:r>
            <w:r w:rsidR="00021DEF">
              <w:rPr>
                <w:sz w:val="21"/>
                <w:szCs w:val="20"/>
                <w:lang w:eastAsia="zh-CN"/>
              </w:rPr>
              <w:t>0</w:t>
            </w:r>
            <w:r w:rsidRPr="00AD5EAE">
              <w:rPr>
                <w:sz w:val="21"/>
                <w:szCs w:val="20"/>
                <w:lang w:eastAsia="zh-CN"/>
              </w:rPr>
              <w:t>,000,000</w:t>
            </w:r>
          </w:p>
        </w:tc>
      </w:tr>
      <w:tr w:rsidR="00561D85" w:rsidRPr="00AD5EAE" w14:paraId="1677DEF4" w14:textId="77777777" w:rsidTr="00942F6D">
        <w:trPr>
          <w:cantSplit/>
          <w:hidden/>
        </w:trPr>
        <w:tc>
          <w:tcPr>
            <w:tcW w:w="857" w:type="pct"/>
            <w:vMerge/>
            <w:vAlign w:val="center"/>
          </w:tcPr>
          <w:p w14:paraId="7645B550" w14:textId="77777777" w:rsidR="00561D85" w:rsidRPr="00AD5EAE" w:rsidRDefault="00561D85" w:rsidP="00561D85">
            <w:pPr>
              <w:shd w:val="clear" w:color="auto" w:fill="FFFFFF"/>
              <w:spacing w:after="0" w:line="240" w:lineRule="auto"/>
              <w:rPr>
                <w:vanish/>
                <w:color w:val="000000"/>
                <w:sz w:val="20"/>
                <w:szCs w:val="20"/>
              </w:rPr>
            </w:pPr>
          </w:p>
        </w:tc>
        <w:tc>
          <w:tcPr>
            <w:tcW w:w="1583" w:type="pct"/>
            <w:vMerge/>
            <w:vAlign w:val="center"/>
          </w:tcPr>
          <w:p w14:paraId="6B49BF9C" w14:textId="77777777" w:rsidR="00561D85" w:rsidRPr="00AD5EAE" w:rsidRDefault="00561D85" w:rsidP="00561D85">
            <w:pPr>
              <w:shd w:val="clear" w:color="auto" w:fill="FFFFFF"/>
              <w:spacing w:after="0" w:line="240" w:lineRule="auto"/>
              <w:rPr>
                <w:vanish/>
                <w:color w:val="000000"/>
                <w:sz w:val="20"/>
                <w:szCs w:val="20"/>
              </w:rPr>
            </w:pPr>
          </w:p>
        </w:tc>
        <w:tc>
          <w:tcPr>
            <w:tcW w:w="666" w:type="pct"/>
            <w:shd w:val="clear" w:color="auto" w:fill="auto"/>
            <w:vAlign w:val="center"/>
          </w:tcPr>
          <w:p w14:paraId="0748C620" w14:textId="77777777" w:rsidR="00561D85" w:rsidRPr="00AD5EAE" w:rsidRDefault="00561D85" w:rsidP="00561D85">
            <w:pPr>
              <w:shd w:val="clear" w:color="auto" w:fill="FFFFFF"/>
              <w:spacing w:after="0" w:line="240" w:lineRule="auto"/>
              <w:ind w:left="5"/>
              <w:rPr>
                <w:vanish/>
                <w:color w:val="000000"/>
                <w:sz w:val="20"/>
                <w:szCs w:val="20"/>
              </w:rPr>
            </w:pPr>
            <w:r w:rsidRPr="00AD5EAE">
              <w:rPr>
                <w:color w:val="000000"/>
                <w:sz w:val="20"/>
                <w:szCs w:val="22"/>
                <w:lang w:eastAsia="zh-CN"/>
              </w:rPr>
              <w:t>In-kind</w:t>
            </w:r>
          </w:p>
        </w:tc>
        <w:tc>
          <w:tcPr>
            <w:tcW w:w="1054" w:type="pct"/>
            <w:shd w:val="clear" w:color="auto" w:fill="auto"/>
            <w:vAlign w:val="center"/>
          </w:tcPr>
          <w:p w14:paraId="0DE5763F" w14:textId="77777777" w:rsidR="00561D85" w:rsidRPr="00AD5EAE" w:rsidRDefault="00561D85" w:rsidP="00561D85">
            <w:pPr>
              <w:shd w:val="clear" w:color="auto" w:fill="FFFFFF"/>
              <w:spacing w:after="0" w:line="240" w:lineRule="auto"/>
              <w:ind w:left="5"/>
              <w:rPr>
                <w:vanish/>
                <w:color w:val="000000"/>
                <w:sz w:val="20"/>
                <w:szCs w:val="20"/>
              </w:rPr>
            </w:pPr>
            <w:r w:rsidRPr="00AD5EAE">
              <w:rPr>
                <w:color w:val="000000"/>
                <w:sz w:val="20"/>
                <w:szCs w:val="22"/>
                <w:lang w:eastAsia="zh-CN"/>
              </w:rPr>
              <w:t>Recurrent expenses</w:t>
            </w:r>
          </w:p>
        </w:tc>
        <w:tc>
          <w:tcPr>
            <w:tcW w:w="840" w:type="pct"/>
          </w:tcPr>
          <w:p w14:paraId="36F60057" w14:textId="4450F6CE" w:rsidR="00561D85" w:rsidRPr="00AD5EAE" w:rsidRDefault="00561D85" w:rsidP="00561D85">
            <w:pPr>
              <w:shd w:val="clear" w:color="auto" w:fill="FFFFFF"/>
              <w:spacing w:after="0" w:line="240" w:lineRule="auto"/>
              <w:ind w:left="-6"/>
              <w:jc w:val="right"/>
              <w:rPr>
                <w:vanish/>
                <w:color w:val="000000"/>
                <w:sz w:val="20"/>
                <w:szCs w:val="20"/>
              </w:rPr>
            </w:pPr>
            <w:r w:rsidRPr="00AD5EAE">
              <w:rPr>
                <w:sz w:val="21"/>
                <w:szCs w:val="21"/>
                <w:lang w:eastAsia="zh-CN"/>
              </w:rPr>
              <w:t>5,000,000</w:t>
            </w:r>
          </w:p>
        </w:tc>
      </w:tr>
      <w:tr w:rsidR="00561D85" w:rsidRPr="00AD5EAE" w14:paraId="6FB4B50E" w14:textId="77777777" w:rsidTr="00942F6D">
        <w:trPr>
          <w:cantSplit/>
        </w:trPr>
        <w:tc>
          <w:tcPr>
            <w:tcW w:w="857" w:type="pct"/>
            <w:vAlign w:val="center"/>
          </w:tcPr>
          <w:p w14:paraId="0FB0E5D9" w14:textId="77777777" w:rsidR="00561D85" w:rsidRPr="00AD5EAE" w:rsidRDefault="00561D85" w:rsidP="00561D85">
            <w:pPr>
              <w:shd w:val="clear" w:color="auto" w:fill="FFFFFF"/>
              <w:spacing w:after="0" w:line="240" w:lineRule="auto"/>
              <w:rPr>
                <w:vanish/>
                <w:color w:val="000000"/>
                <w:sz w:val="20"/>
                <w:szCs w:val="20"/>
              </w:rPr>
            </w:pPr>
            <w:r w:rsidRPr="00AD5EAE">
              <w:rPr>
                <w:color w:val="000000"/>
                <w:sz w:val="20"/>
                <w:szCs w:val="22"/>
                <w:lang w:eastAsia="zh-CN"/>
              </w:rPr>
              <w:t>GEF Agency</w:t>
            </w:r>
          </w:p>
        </w:tc>
        <w:tc>
          <w:tcPr>
            <w:tcW w:w="1583" w:type="pct"/>
            <w:vAlign w:val="center"/>
          </w:tcPr>
          <w:p w14:paraId="106E79F2" w14:textId="77777777" w:rsidR="00561D85" w:rsidRPr="00AD5EAE" w:rsidRDefault="00561D85" w:rsidP="00561D85">
            <w:pPr>
              <w:shd w:val="clear" w:color="auto" w:fill="FFFFFF"/>
              <w:spacing w:after="0" w:line="240" w:lineRule="auto"/>
              <w:rPr>
                <w:vanish/>
                <w:color w:val="000000"/>
                <w:sz w:val="20"/>
                <w:szCs w:val="20"/>
              </w:rPr>
            </w:pPr>
            <w:r w:rsidRPr="00AD5EAE">
              <w:rPr>
                <w:color w:val="000000"/>
                <w:sz w:val="20"/>
                <w:szCs w:val="22"/>
                <w:lang w:eastAsia="zh-CN"/>
              </w:rPr>
              <w:t>United Nations Development Programme</w:t>
            </w:r>
          </w:p>
        </w:tc>
        <w:tc>
          <w:tcPr>
            <w:tcW w:w="666" w:type="pct"/>
            <w:shd w:val="clear" w:color="auto" w:fill="auto"/>
            <w:vAlign w:val="center"/>
          </w:tcPr>
          <w:p w14:paraId="7948F0A8" w14:textId="66C9F020" w:rsidR="00561D85" w:rsidRPr="00AD5EAE" w:rsidRDefault="00561D85" w:rsidP="00561D85">
            <w:pPr>
              <w:shd w:val="clear" w:color="auto" w:fill="FFFFFF"/>
              <w:spacing w:after="0" w:line="240" w:lineRule="auto"/>
              <w:rPr>
                <w:vanish/>
                <w:color w:val="000000"/>
                <w:sz w:val="20"/>
                <w:szCs w:val="20"/>
              </w:rPr>
            </w:pPr>
            <w:r w:rsidRPr="00AD5EAE">
              <w:rPr>
                <w:color w:val="000000"/>
                <w:sz w:val="20"/>
                <w:szCs w:val="22"/>
                <w:lang w:eastAsia="zh-CN"/>
              </w:rPr>
              <w:t>Grant</w:t>
            </w:r>
          </w:p>
        </w:tc>
        <w:tc>
          <w:tcPr>
            <w:tcW w:w="1054" w:type="pct"/>
            <w:shd w:val="clear" w:color="auto" w:fill="auto"/>
            <w:vAlign w:val="center"/>
          </w:tcPr>
          <w:p w14:paraId="7E4562A0" w14:textId="77777777" w:rsidR="00561D85" w:rsidRPr="00AD5EAE" w:rsidRDefault="00561D85" w:rsidP="00561D85">
            <w:pPr>
              <w:shd w:val="clear" w:color="auto" w:fill="FFFFFF"/>
              <w:spacing w:after="0" w:line="240" w:lineRule="auto"/>
              <w:rPr>
                <w:vanish/>
                <w:color w:val="000000"/>
                <w:sz w:val="20"/>
                <w:szCs w:val="20"/>
              </w:rPr>
            </w:pPr>
            <w:r w:rsidRPr="00AD5EAE">
              <w:rPr>
                <w:color w:val="000000"/>
                <w:sz w:val="20"/>
                <w:szCs w:val="22"/>
                <w:lang w:eastAsia="zh-CN"/>
              </w:rPr>
              <w:t>Investment mobilized</w:t>
            </w:r>
          </w:p>
        </w:tc>
        <w:tc>
          <w:tcPr>
            <w:tcW w:w="840" w:type="pct"/>
          </w:tcPr>
          <w:p w14:paraId="46E58F3B" w14:textId="69D58489" w:rsidR="00561D85" w:rsidRPr="00AD5EAE" w:rsidRDefault="00561D85" w:rsidP="00561D85">
            <w:pPr>
              <w:shd w:val="clear" w:color="auto" w:fill="FFFFFF"/>
              <w:spacing w:after="0" w:line="240" w:lineRule="auto"/>
              <w:ind w:left="-6"/>
              <w:jc w:val="right"/>
              <w:rPr>
                <w:vanish/>
                <w:color w:val="000000"/>
                <w:sz w:val="20"/>
                <w:szCs w:val="20"/>
              </w:rPr>
            </w:pPr>
            <w:r w:rsidRPr="00AD5EAE">
              <w:rPr>
                <w:sz w:val="21"/>
                <w:szCs w:val="20"/>
                <w:lang w:eastAsia="zh-CN"/>
              </w:rPr>
              <w:t>200,000</w:t>
            </w:r>
          </w:p>
        </w:tc>
      </w:tr>
      <w:tr w:rsidR="00561D85" w:rsidRPr="00AD5EAE" w14:paraId="4155158E" w14:textId="77777777" w:rsidTr="00942F6D">
        <w:trPr>
          <w:cantSplit/>
        </w:trPr>
        <w:tc>
          <w:tcPr>
            <w:tcW w:w="4160" w:type="pct"/>
            <w:gridSpan w:val="4"/>
            <w:tcBorders>
              <w:top w:val="double" w:sz="4" w:space="0" w:color="auto"/>
              <w:bottom w:val="double" w:sz="4" w:space="0" w:color="auto"/>
            </w:tcBorders>
            <w:vAlign w:val="center"/>
          </w:tcPr>
          <w:p w14:paraId="35890E22" w14:textId="6F793187" w:rsidR="00561D85" w:rsidRPr="00AD5EAE" w:rsidRDefault="00561D85" w:rsidP="00561D85">
            <w:pPr>
              <w:shd w:val="clear" w:color="auto" w:fill="FFFFFF"/>
              <w:spacing w:after="0" w:line="240" w:lineRule="auto"/>
              <w:ind w:left="5"/>
              <w:rPr>
                <w:color w:val="000000"/>
                <w:sz w:val="20"/>
                <w:szCs w:val="20"/>
              </w:rPr>
            </w:pPr>
            <w:r w:rsidRPr="00AD5EAE">
              <w:rPr>
                <w:b/>
                <w:color w:val="000000"/>
                <w:sz w:val="20"/>
                <w:szCs w:val="20"/>
              </w:rPr>
              <w:t>Total Co-financing</w:t>
            </w:r>
          </w:p>
        </w:tc>
        <w:tc>
          <w:tcPr>
            <w:tcW w:w="840" w:type="pct"/>
            <w:tcBorders>
              <w:top w:val="double" w:sz="4" w:space="0" w:color="auto"/>
              <w:bottom w:val="double" w:sz="4" w:space="0" w:color="auto"/>
            </w:tcBorders>
          </w:tcPr>
          <w:p w14:paraId="65EFF349" w14:textId="15CF3F6C" w:rsidR="00561D85" w:rsidRPr="00AD5EAE" w:rsidRDefault="00021DEF" w:rsidP="00561D85">
            <w:pPr>
              <w:shd w:val="clear" w:color="auto" w:fill="FFFFFF"/>
              <w:spacing w:after="0" w:line="240" w:lineRule="auto"/>
              <w:ind w:left="-6"/>
              <w:jc w:val="right"/>
              <w:rPr>
                <w:color w:val="000000"/>
                <w:sz w:val="20"/>
                <w:szCs w:val="20"/>
              </w:rPr>
            </w:pPr>
            <w:r>
              <w:rPr>
                <w:sz w:val="21"/>
                <w:szCs w:val="21"/>
                <w:lang w:eastAsia="zh-CN"/>
              </w:rPr>
              <w:t>70</w:t>
            </w:r>
            <w:r w:rsidR="005A1325" w:rsidRPr="00B879BC">
              <w:rPr>
                <w:sz w:val="21"/>
                <w:szCs w:val="21"/>
                <w:lang w:eastAsia="zh-CN"/>
              </w:rPr>
              <w:t>,200,000</w:t>
            </w:r>
          </w:p>
        </w:tc>
      </w:tr>
    </w:tbl>
    <w:p w14:paraId="7828C0D9" w14:textId="4CE19E17" w:rsidR="007C6DA1" w:rsidRPr="00AD5EAE" w:rsidRDefault="00CC0A13" w:rsidP="00D43303">
      <w:pPr>
        <w:pStyle w:val="GEFTableHeading"/>
        <w:shd w:val="clear" w:color="auto" w:fill="FFFFFF"/>
        <w:spacing w:after="0" w:line="240" w:lineRule="auto"/>
        <w:rPr>
          <w:rFonts w:ascii="Times New Roman" w:hAnsi="Times New Roman"/>
          <w:b w:val="0"/>
          <w:smallCaps w:val="0"/>
        </w:rPr>
      </w:pPr>
      <w:bookmarkStart w:id="20" w:name="_Hlk521279478"/>
      <w:r w:rsidRPr="00942F6D">
        <w:rPr>
          <w:rFonts w:ascii="Times New Roman" w:hAnsi="Times New Roman"/>
          <w:bCs w:val="0"/>
          <w:smallCaps w:val="0"/>
          <w:sz w:val="20"/>
          <w:szCs w:val="20"/>
        </w:rPr>
        <w:t>Describe how any “Investment Mobilized” was identified.</w:t>
      </w:r>
      <w:r w:rsidRPr="00942F6D">
        <w:rPr>
          <w:rFonts w:ascii="Times New Roman" w:hAnsi="Times New Roman"/>
          <w:b w:val="0"/>
          <w:smallCaps w:val="0"/>
          <w:sz w:val="24"/>
          <w:szCs w:val="24"/>
        </w:rPr>
        <w:t xml:space="preserve"> </w:t>
      </w:r>
      <w:r w:rsidR="00FE6430">
        <w:rPr>
          <w:rFonts w:ascii="Times New Roman" w:hAnsi="Times New Roman"/>
          <w:b w:val="0"/>
          <w:i/>
          <w:smallCaps w:val="0"/>
          <w:sz w:val="20"/>
          <w:szCs w:val="20"/>
        </w:rPr>
        <w:t xml:space="preserve">The proposed implementing partners for this project (MIIT and MNR) </w:t>
      </w:r>
      <w:r w:rsidR="00FE6430" w:rsidRPr="00942F6D">
        <w:rPr>
          <w:rFonts w:ascii="Times New Roman" w:hAnsi="Times New Roman"/>
          <w:b w:val="0"/>
          <w:i/>
          <w:smallCaps w:val="0"/>
          <w:sz w:val="20"/>
          <w:szCs w:val="20"/>
        </w:rPr>
        <w:t>ha</w:t>
      </w:r>
      <w:r w:rsidR="00FE6430">
        <w:rPr>
          <w:rFonts w:ascii="Times New Roman" w:hAnsi="Times New Roman"/>
          <w:b w:val="0"/>
          <w:i/>
          <w:smallCaps w:val="0"/>
          <w:sz w:val="20"/>
          <w:szCs w:val="20"/>
        </w:rPr>
        <w:t>ve</w:t>
      </w:r>
      <w:r w:rsidR="00FE6430" w:rsidRPr="00942F6D">
        <w:rPr>
          <w:rFonts w:ascii="Times New Roman" w:hAnsi="Times New Roman"/>
          <w:b w:val="0"/>
          <w:i/>
          <w:smallCaps w:val="0"/>
          <w:sz w:val="20"/>
          <w:szCs w:val="20"/>
        </w:rPr>
        <w:t xml:space="preserve"> been developing and implementing projects (including those funded by the GEF)</w:t>
      </w:r>
      <w:r w:rsidR="00FE6430">
        <w:rPr>
          <w:rFonts w:ascii="Times New Roman" w:hAnsi="Times New Roman"/>
          <w:b w:val="0"/>
          <w:i/>
          <w:smallCaps w:val="0"/>
          <w:sz w:val="20"/>
          <w:szCs w:val="20"/>
        </w:rPr>
        <w:t xml:space="preserve">. Both ministries are </w:t>
      </w:r>
      <w:r w:rsidR="00FE6430" w:rsidRPr="00942F6D">
        <w:rPr>
          <w:rFonts w:ascii="Times New Roman" w:hAnsi="Times New Roman"/>
          <w:b w:val="0"/>
          <w:i/>
          <w:smallCaps w:val="0"/>
          <w:sz w:val="20"/>
          <w:szCs w:val="20"/>
        </w:rPr>
        <w:t>also mobiliz</w:t>
      </w:r>
      <w:r w:rsidR="00FE6430">
        <w:rPr>
          <w:rFonts w:ascii="Times New Roman" w:hAnsi="Times New Roman"/>
          <w:b w:val="0"/>
          <w:i/>
          <w:smallCaps w:val="0"/>
          <w:sz w:val="20"/>
          <w:szCs w:val="20"/>
        </w:rPr>
        <w:t>ing</w:t>
      </w:r>
      <w:r w:rsidR="00FE6430" w:rsidRPr="00942F6D">
        <w:rPr>
          <w:rFonts w:ascii="Times New Roman" w:hAnsi="Times New Roman"/>
          <w:b w:val="0"/>
          <w:i/>
          <w:smallCaps w:val="0"/>
          <w:sz w:val="20"/>
          <w:szCs w:val="20"/>
        </w:rPr>
        <w:t xml:space="preserve"> counterpart funding to such projects. They </w:t>
      </w:r>
      <w:r w:rsidR="00FE6430">
        <w:rPr>
          <w:rFonts w:ascii="Times New Roman" w:hAnsi="Times New Roman"/>
          <w:b w:val="0"/>
          <w:i/>
          <w:smallCaps w:val="0"/>
          <w:sz w:val="20"/>
          <w:szCs w:val="20"/>
        </w:rPr>
        <w:t xml:space="preserve">work together with </w:t>
      </w:r>
      <w:r w:rsidR="00FE6430" w:rsidRPr="00942F6D">
        <w:rPr>
          <w:rFonts w:ascii="Times New Roman" w:hAnsi="Times New Roman"/>
          <w:b w:val="0"/>
          <w:i/>
          <w:smallCaps w:val="0"/>
          <w:sz w:val="20"/>
          <w:szCs w:val="20"/>
        </w:rPr>
        <w:t xml:space="preserve">multi-lateral and bilateral donor agencies for funding projects that especially are geared towards the development </w:t>
      </w:r>
      <w:r w:rsidR="00FE6430">
        <w:rPr>
          <w:rFonts w:ascii="Times New Roman" w:hAnsi="Times New Roman"/>
          <w:b w:val="0"/>
          <w:i/>
          <w:smallCaps w:val="0"/>
          <w:sz w:val="20"/>
          <w:szCs w:val="20"/>
        </w:rPr>
        <w:t xml:space="preserve">and conservation </w:t>
      </w:r>
      <w:r w:rsidR="00FE6430" w:rsidRPr="00942F6D">
        <w:rPr>
          <w:rFonts w:ascii="Times New Roman" w:hAnsi="Times New Roman"/>
          <w:b w:val="0"/>
          <w:i/>
          <w:smallCaps w:val="0"/>
          <w:sz w:val="20"/>
          <w:szCs w:val="20"/>
        </w:rPr>
        <w:t xml:space="preserve">of the country’s </w:t>
      </w:r>
      <w:r w:rsidR="00FE6430">
        <w:rPr>
          <w:rFonts w:ascii="Times New Roman" w:hAnsi="Times New Roman"/>
          <w:b w:val="0"/>
          <w:i/>
          <w:smallCaps w:val="0"/>
          <w:sz w:val="20"/>
          <w:szCs w:val="20"/>
        </w:rPr>
        <w:t>natural resources, and the development of the industry and information technology sectors</w:t>
      </w:r>
      <w:r w:rsidR="00FE6430" w:rsidRPr="00942F6D">
        <w:rPr>
          <w:rFonts w:ascii="Times New Roman" w:hAnsi="Times New Roman"/>
          <w:b w:val="0"/>
          <w:i/>
          <w:smallCaps w:val="0"/>
          <w:sz w:val="20"/>
          <w:szCs w:val="20"/>
        </w:rPr>
        <w:t xml:space="preserve">. The various local governments that will be working on this proposed project themselves are also doing their own financial mobilization efforts for </w:t>
      </w:r>
      <w:r w:rsidR="00FE6430">
        <w:rPr>
          <w:rFonts w:ascii="Times New Roman" w:hAnsi="Times New Roman"/>
          <w:b w:val="0"/>
          <w:i/>
          <w:smallCaps w:val="0"/>
          <w:sz w:val="20"/>
          <w:szCs w:val="20"/>
        </w:rPr>
        <w:t>provincial socio-economic development</w:t>
      </w:r>
      <w:r w:rsidR="00FE6430" w:rsidRPr="00942F6D">
        <w:rPr>
          <w:rFonts w:ascii="Times New Roman" w:hAnsi="Times New Roman"/>
          <w:b w:val="0"/>
          <w:i/>
          <w:smallCaps w:val="0"/>
          <w:sz w:val="20"/>
          <w:szCs w:val="20"/>
        </w:rPr>
        <w:t xml:space="preserve">. During the stakeholder consultations that were conducted with the </w:t>
      </w:r>
      <w:r w:rsidR="00FE6430">
        <w:rPr>
          <w:rFonts w:ascii="Times New Roman" w:hAnsi="Times New Roman"/>
          <w:b w:val="0"/>
          <w:i/>
          <w:smallCaps w:val="0"/>
          <w:sz w:val="20"/>
          <w:szCs w:val="20"/>
        </w:rPr>
        <w:t xml:space="preserve">technical personnel </w:t>
      </w:r>
      <w:r w:rsidR="00FE6430" w:rsidRPr="00942F6D">
        <w:rPr>
          <w:rFonts w:ascii="Times New Roman" w:hAnsi="Times New Roman"/>
          <w:b w:val="0"/>
          <w:i/>
          <w:smallCaps w:val="0"/>
          <w:sz w:val="20"/>
          <w:szCs w:val="20"/>
        </w:rPr>
        <w:t xml:space="preserve">in </w:t>
      </w:r>
      <w:r w:rsidR="00FE6430">
        <w:rPr>
          <w:rFonts w:ascii="Times New Roman" w:hAnsi="Times New Roman"/>
          <w:b w:val="0"/>
          <w:i/>
          <w:smallCaps w:val="0"/>
          <w:sz w:val="20"/>
          <w:szCs w:val="20"/>
        </w:rPr>
        <w:t>both ministries</w:t>
      </w:r>
      <w:r w:rsidR="00FE6430" w:rsidRPr="00942F6D">
        <w:rPr>
          <w:rFonts w:ascii="Times New Roman" w:hAnsi="Times New Roman"/>
          <w:b w:val="0"/>
          <w:i/>
          <w:smallCaps w:val="0"/>
          <w:sz w:val="20"/>
          <w:szCs w:val="20"/>
        </w:rPr>
        <w:t>, they committed to seek expressions of interest and commitments from these local governments to participate and co-finance the envisioned activities of th</w:t>
      </w:r>
      <w:r w:rsidR="00FE6430">
        <w:rPr>
          <w:rFonts w:ascii="Times New Roman" w:hAnsi="Times New Roman"/>
          <w:b w:val="0"/>
          <w:i/>
          <w:smallCaps w:val="0"/>
          <w:sz w:val="20"/>
          <w:szCs w:val="20"/>
        </w:rPr>
        <w:t>is proposed</w:t>
      </w:r>
      <w:r w:rsidR="00FE6430" w:rsidRPr="00942F6D">
        <w:rPr>
          <w:rFonts w:ascii="Times New Roman" w:hAnsi="Times New Roman"/>
          <w:b w:val="0"/>
          <w:i/>
          <w:smallCaps w:val="0"/>
          <w:sz w:val="20"/>
          <w:szCs w:val="20"/>
        </w:rPr>
        <w:t xml:space="preserve"> project. In that regard, the project would leverage some of the ongoing and planned investments and initiatives in the</w:t>
      </w:r>
      <w:r w:rsidR="00FE6430">
        <w:rPr>
          <w:rFonts w:ascii="Times New Roman" w:hAnsi="Times New Roman"/>
          <w:b w:val="0"/>
          <w:i/>
          <w:smallCaps w:val="0"/>
          <w:sz w:val="20"/>
          <w:szCs w:val="20"/>
        </w:rPr>
        <w:t xml:space="preserve"> project partners</w:t>
      </w:r>
      <w:r w:rsidR="00FE6430" w:rsidRPr="00942F6D">
        <w:rPr>
          <w:rFonts w:ascii="Times New Roman" w:hAnsi="Times New Roman"/>
          <w:b w:val="0"/>
          <w:i/>
          <w:smallCaps w:val="0"/>
          <w:sz w:val="20"/>
          <w:szCs w:val="20"/>
        </w:rPr>
        <w:t xml:space="preserve">. </w:t>
      </w:r>
      <w:r w:rsidR="00FE6430">
        <w:rPr>
          <w:rFonts w:ascii="Times New Roman" w:hAnsi="Times New Roman"/>
          <w:b w:val="0"/>
          <w:i/>
          <w:smallCaps w:val="0"/>
          <w:sz w:val="20"/>
          <w:szCs w:val="20"/>
        </w:rPr>
        <w:t xml:space="preserve">Both ministries </w:t>
      </w:r>
      <w:r w:rsidR="00FE6430" w:rsidRPr="00942F6D">
        <w:rPr>
          <w:rFonts w:ascii="Times New Roman" w:hAnsi="Times New Roman"/>
          <w:b w:val="0"/>
          <w:i/>
          <w:smallCaps w:val="0"/>
          <w:sz w:val="20"/>
          <w:szCs w:val="20"/>
        </w:rPr>
        <w:t>will explore further commitments as needed during the design and development stage of the project.</w:t>
      </w:r>
    </w:p>
    <w:bookmarkEnd w:id="18"/>
    <w:bookmarkEnd w:id="20"/>
    <w:p w14:paraId="4E7B43FC" w14:textId="77777777" w:rsidR="007C6DA1" w:rsidRPr="00AD5EAE" w:rsidRDefault="007C6DA1" w:rsidP="00D43303">
      <w:pPr>
        <w:spacing w:after="0" w:line="240" w:lineRule="auto"/>
      </w:pPr>
    </w:p>
    <w:p w14:paraId="3A45454A" w14:textId="77777777" w:rsidR="002B6450" w:rsidRPr="002B6450" w:rsidRDefault="00CC0A13" w:rsidP="00D43303">
      <w:pPr>
        <w:pStyle w:val="GEFTableHeading"/>
        <w:numPr>
          <w:ilvl w:val="0"/>
          <w:numId w:val="6"/>
        </w:numPr>
        <w:shd w:val="clear" w:color="auto" w:fill="FFFFFF"/>
        <w:spacing w:after="0" w:line="240" w:lineRule="auto"/>
        <w:ind w:left="360"/>
        <w:rPr>
          <w:rFonts w:ascii="Times New Roman" w:hAnsi="Times New Roman"/>
        </w:rPr>
      </w:pPr>
      <w:r w:rsidRPr="00AD5EAE">
        <w:rPr>
          <w:rFonts w:ascii="Times New Roman" w:hAnsi="Times New Roman"/>
        </w:rPr>
        <w:t xml:space="preserve">Indicative Trust Fund  Resources Requested </w:t>
      </w:r>
      <w:r w:rsidRPr="002B6450">
        <w:rPr>
          <w:rFonts w:ascii="Times New Roman" w:hAnsi="Times New Roman"/>
          <w:b w:val="0"/>
        </w:rPr>
        <w:t>by Agency(ies),  Country(ies), Focal Area and the Programming of Funds</w:t>
      </w:r>
    </w:p>
    <w:p w14:paraId="69EBFDD3" w14:textId="518A1B47" w:rsidR="007C6DA1" w:rsidRPr="00AD5EAE" w:rsidRDefault="00CC0A13" w:rsidP="00D43303">
      <w:pPr>
        <w:pStyle w:val="GEFTableHeading"/>
        <w:shd w:val="clear" w:color="auto" w:fill="FFFFFF"/>
        <w:spacing w:after="0" w:line="240" w:lineRule="auto"/>
        <w:ind w:left="360"/>
        <w:rPr>
          <w:rFonts w:ascii="Times New Roman" w:hAnsi="Times New Roman"/>
        </w:rPr>
      </w:pPr>
      <w:r w:rsidRPr="002B6450">
        <w:rPr>
          <w:rFonts w:ascii="Times New Roman" w:hAnsi="Times New Roman"/>
          <w:b w:val="0"/>
        </w:rPr>
        <w:t xml:space="preserve"> </w:t>
      </w:r>
    </w:p>
    <w:tbl>
      <w:tblPr>
        <w:tblW w:w="5378"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828"/>
        <w:gridCol w:w="1109"/>
        <w:gridCol w:w="1474"/>
        <w:gridCol w:w="1871"/>
        <w:gridCol w:w="1382"/>
        <w:gridCol w:w="1161"/>
        <w:gridCol w:w="1319"/>
      </w:tblGrid>
      <w:tr w:rsidR="007C6DA1" w:rsidRPr="00AD5EAE" w14:paraId="01BFEC4A" w14:textId="77777777" w:rsidTr="00561D85">
        <w:trPr>
          <w:trHeight w:val="172"/>
        </w:trPr>
        <w:tc>
          <w:tcPr>
            <w:tcW w:w="454" w:type="pct"/>
            <w:vMerge w:val="restart"/>
            <w:shd w:val="clear" w:color="auto" w:fill="auto"/>
            <w:vAlign w:val="center"/>
          </w:tcPr>
          <w:p w14:paraId="1D757B58"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GEF Agency</w:t>
            </w:r>
          </w:p>
        </w:tc>
        <w:tc>
          <w:tcPr>
            <w:tcW w:w="412" w:type="pct"/>
            <w:vMerge w:val="restart"/>
            <w:vAlign w:val="center"/>
          </w:tcPr>
          <w:p w14:paraId="3F09A3D4"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Trust Fund</w:t>
            </w:r>
          </w:p>
        </w:tc>
        <w:tc>
          <w:tcPr>
            <w:tcW w:w="551" w:type="pct"/>
            <w:vMerge w:val="restart"/>
            <w:shd w:val="clear" w:color="auto" w:fill="auto"/>
            <w:vAlign w:val="center"/>
          </w:tcPr>
          <w:p w14:paraId="6FDED314"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Country/</w:t>
            </w:r>
          </w:p>
          <w:p w14:paraId="5254A904"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Regional/ Global</w:t>
            </w:r>
            <w:r w:rsidRPr="00AD5EAE">
              <w:rPr>
                <w:b/>
                <w:color w:val="000000"/>
                <w:sz w:val="22"/>
                <w:szCs w:val="22"/>
                <w:vertAlign w:val="superscript"/>
              </w:rPr>
              <w:t xml:space="preserve"> </w:t>
            </w:r>
          </w:p>
        </w:tc>
        <w:tc>
          <w:tcPr>
            <w:tcW w:w="733" w:type="pct"/>
            <w:vMerge w:val="restart"/>
            <w:shd w:val="clear" w:color="auto" w:fill="auto"/>
            <w:vAlign w:val="center"/>
          </w:tcPr>
          <w:p w14:paraId="14E4D6F2"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Focal Area</w:t>
            </w:r>
          </w:p>
        </w:tc>
        <w:tc>
          <w:tcPr>
            <w:tcW w:w="930" w:type="pct"/>
            <w:vMerge w:val="restart"/>
            <w:shd w:val="clear" w:color="auto" w:fill="auto"/>
            <w:vAlign w:val="center"/>
          </w:tcPr>
          <w:p w14:paraId="2A16C93F"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Programming</w:t>
            </w:r>
          </w:p>
          <w:p w14:paraId="47334CBA"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 xml:space="preserve"> of Funds</w:t>
            </w:r>
          </w:p>
        </w:tc>
        <w:tc>
          <w:tcPr>
            <w:tcW w:w="1920" w:type="pct"/>
            <w:gridSpan w:val="3"/>
            <w:shd w:val="clear" w:color="auto" w:fill="auto"/>
            <w:vAlign w:val="center"/>
          </w:tcPr>
          <w:p w14:paraId="1613696B" w14:textId="77777777" w:rsidR="007C6DA1" w:rsidRPr="00AD5EAE" w:rsidRDefault="00CC0A13" w:rsidP="00D43303">
            <w:pPr>
              <w:shd w:val="clear" w:color="auto" w:fill="FFFFFF"/>
              <w:spacing w:after="0" w:line="240" w:lineRule="auto"/>
              <w:ind w:hanging="17"/>
              <w:jc w:val="center"/>
              <w:rPr>
                <w:b/>
                <w:color w:val="000000"/>
                <w:sz w:val="22"/>
                <w:szCs w:val="22"/>
              </w:rPr>
            </w:pPr>
            <w:r w:rsidRPr="00AD5EAE">
              <w:rPr>
                <w:b/>
                <w:color w:val="000000"/>
                <w:sz w:val="22"/>
                <w:szCs w:val="22"/>
              </w:rPr>
              <w:t>(in $)</w:t>
            </w:r>
          </w:p>
        </w:tc>
      </w:tr>
      <w:tr w:rsidR="007A3471" w:rsidRPr="00AD5EAE" w14:paraId="022B55A2" w14:textId="77777777" w:rsidTr="00561D85">
        <w:trPr>
          <w:trHeight w:val="825"/>
        </w:trPr>
        <w:tc>
          <w:tcPr>
            <w:tcW w:w="454" w:type="pct"/>
            <w:vMerge/>
            <w:shd w:val="clear" w:color="auto" w:fill="auto"/>
            <w:vAlign w:val="center"/>
          </w:tcPr>
          <w:p w14:paraId="3AD8921F" w14:textId="77777777" w:rsidR="007C6DA1" w:rsidRPr="00AD5EAE" w:rsidRDefault="007C6DA1" w:rsidP="00D43303">
            <w:pPr>
              <w:shd w:val="clear" w:color="auto" w:fill="FFFFFF"/>
              <w:spacing w:after="0" w:line="240" w:lineRule="auto"/>
              <w:jc w:val="center"/>
              <w:rPr>
                <w:b/>
                <w:color w:val="000000"/>
                <w:sz w:val="22"/>
                <w:szCs w:val="22"/>
              </w:rPr>
            </w:pPr>
          </w:p>
        </w:tc>
        <w:tc>
          <w:tcPr>
            <w:tcW w:w="412" w:type="pct"/>
            <w:vMerge/>
            <w:vAlign w:val="center"/>
          </w:tcPr>
          <w:p w14:paraId="216A94CB" w14:textId="77777777" w:rsidR="007C6DA1" w:rsidRPr="00AD5EAE" w:rsidRDefault="007C6DA1" w:rsidP="00D43303">
            <w:pPr>
              <w:shd w:val="clear" w:color="auto" w:fill="FFFFFF"/>
              <w:spacing w:after="0" w:line="240" w:lineRule="auto"/>
              <w:jc w:val="center"/>
              <w:rPr>
                <w:b/>
                <w:color w:val="000000"/>
                <w:sz w:val="22"/>
                <w:szCs w:val="22"/>
              </w:rPr>
            </w:pPr>
          </w:p>
        </w:tc>
        <w:tc>
          <w:tcPr>
            <w:tcW w:w="551" w:type="pct"/>
            <w:vMerge/>
            <w:shd w:val="clear" w:color="auto" w:fill="auto"/>
            <w:vAlign w:val="center"/>
          </w:tcPr>
          <w:p w14:paraId="10DAFEF3" w14:textId="77777777" w:rsidR="007C6DA1" w:rsidRPr="00AD5EAE" w:rsidRDefault="007C6DA1" w:rsidP="00D43303">
            <w:pPr>
              <w:shd w:val="clear" w:color="auto" w:fill="FFFFFF"/>
              <w:spacing w:after="0" w:line="240" w:lineRule="auto"/>
              <w:jc w:val="center"/>
              <w:rPr>
                <w:b/>
                <w:color w:val="000000"/>
                <w:sz w:val="22"/>
                <w:szCs w:val="22"/>
              </w:rPr>
            </w:pPr>
          </w:p>
        </w:tc>
        <w:tc>
          <w:tcPr>
            <w:tcW w:w="733" w:type="pct"/>
            <w:vMerge/>
            <w:shd w:val="clear" w:color="auto" w:fill="auto"/>
            <w:vAlign w:val="center"/>
          </w:tcPr>
          <w:p w14:paraId="3C736387" w14:textId="77777777" w:rsidR="007C6DA1" w:rsidRPr="00AD5EAE" w:rsidRDefault="007C6DA1" w:rsidP="00D43303">
            <w:pPr>
              <w:shd w:val="clear" w:color="auto" w:fill="FFFFFF"/>
              <w:spacing w:after="0" w:line="240" w:lineRule="auto"/>
              <w:jc w:val="center"/>
              <w:rPr>
                <w:b/>
                <w:color w:val="000000"/>
                <w:sz w:val="22"/>
                <w:szCs w:val="22"/>
              </w:rPr>
            </w:pPr>
          </w:p>
        </w:tc>
        <w:tc>
          <w:tcPr>
            <w:tcW w:w="930" w:type="pct"/>
            <w:vMerge/>
            <w:shd w:val="clear" w:color="auto" w:fill="auto"/>
            <w:vAlign w:val="center"/>
          </w:tcPr>
          <w:p w14:paraId="31BE152D" w14:textId="77777777" w:rsidR="007C6DA1" w:rsidRPr="00AD5EAE" w:rsidRDefault="007C6DA1" w:rsidP="00D43303">
            <w:pPr>
              <w:shd w:val="clear" w:color="auto" w:fill="FFFFFF"/>
              <w:spacing w:after="0" w:line="240" w:lineRule="auto"/>
              <w:jc w:val="center"/>
              <w:rPr>
                <w:b/>
                <w:color w:val="000000"/>
                <w:sz w:val="22"/>
                <w:szCs w:val="22"/>
              </w:rPr>
            </w:pPr>
          </w:p>
        </w:tc>
        <w:tc>
          <w:tcPr>
            <w:tcW w:w="687" w:type="pct"/>
            <w:shd w:val="clear" w:color="auto" w:fill="auto"/>
            <w:vAlign w:val="center"/>
          </w:tcPr>
          <w:p w14:paraId="643F1EBC"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GEF Project Financing  (a)</w:t>
            </w:r>
          </w:p>
        </w:tc>
        <w:tc>
          <w:tcPr>
            <w:tcW w:w="577" w:type="pct"/>
            <w:shd w:val="clear" w:color="auto" w:fill="auto"/>
            <w:vAlign w:val="center"/>
          </w:tcPr>
          <w:p w14:paraId="648B05C2" w14:textId="77777777" w:rsidR="007C6DA1" w:rsidRPr="00AD5EAE" w:rsidRDefault="00CC0A13" w:rsidP="00D43303">
            <w:pPr>
              <w:shd w:val="clear" w:color="auto" w:fill="FFFFFF"/>
              <w:spacing w:after="0" w:line="240" w:lineRule="auto"/>
              <w:jc w:val="center"/>
              <w:rPr>
                <w:b/>
                <w:color w:val="000000"/>
                <w:sz w:val="22"/>
                <w:szCs w:val="22"/>
              </w:rPr>
            </w:pPr>
            <w:r w:rsidRPr="007A3471">
              <w:rPr>
                <w:b/>
                <w:bCs/>
                <w:color w:val="000000"/>
                <w:sz w:val="22"/>
                <w:szCs w:val="22"/>
              </w:rPr>
              <w:t>Agency Fee (</w:t>
            </w:r>
            <w:r w:rsidRPr="00AD5EAE">
              <w:rPr>
                <w:b/>
                <w:color w:val="000000"/>
                <w:sz w:val="22"/>
                <w:szCs w:val="22"/>
              </w:rPr>
              <w:t>b)</w:t>
            </w:r>
          </w:p>
        </w:tc>
        <w:tc>
          <w:tcPr>
            <w:tcW w:w="656" w:type="pct"/>
            <w:shd w:val="clear" w:color="auto" w:fill="auto"/>
            <w:vAlign w:val="center"/>
          </w:tcPr>
          <w:p w14:paraId="4468E028" w14:textId="77777777" w:rsidR="007C6DA1" w:rsidRPr="00AD5EAE" w:rsidRDefault="00CC0A13" w:rsidP="00D43303">
            <w:pPr>
              <w:shd w:val="clear" w:color="auto" w:fill="FFFFFF"/>
              <w:spacing w:after="0" w:line="240" w:lineRule="auto"/>
              <w:ind w:hanging="17"/>
              <w:rPr>
                <w:b/>
                <w:color w:val="000000"/>
                <w:sz w:val="22"/>
                <w:szCs w:val="22"/>
              </w:rPr>
            </w:pPr>
            <w:r w:rsidRPr="00AD5EAE">
              <w:rPr>
                <w:b/>
                <w:color w:val="000000"/>
                <w:sz w:val="22"/>
                <w:szCs w:val="22"/>
              </w:rPr>
              <w:t>Total</w:t>
            </w:r>
          </w:p>
          <w:p w14:paraId="066C41F7" w14:textId="520B1E98" w:rsidR="007C6DA1" w:rsidRPr="00AD5EAE" w:rsidRDefault="00CC0A13" w:rsidP="00D43303">
            <w:pPr>
              <w:shd w:val="clear" w:color="auto" w:fill="FFFFFF"/>
              <w:spacing w:after="0" w:line="240" w:lineRule="auto"/>
              <w:ind w:hanging="17"/>
              <w:rPr>
                <w:b/>
                <w:color w:val="000000"/>
                <w:sz w:val="22"/>
                <w:szCs w:val="22"/>
              </w:rPr>
            </w:pPr>
            <w:r w:rsidRPr="00AD5EAE">
              <w:rPr>
                <w:b/>
                <w:color w:val="000000"/>
                <w:sz w:val="22"/>
                <w:szCs w:val="22"/>
              </w:rPr>
              <w:t>(c)</w:t>
            </w:r>
            <w:r w:rsidR="007A3471">
              <w:rPr>
                <w:b/>
                <w:color w:val="000000"/>
                <w:sz w:val="22"/>
                <w:szCs w:val="22"/>
              </w:rPr>
              <w:t xml:space="preserve"> </w:t>
            </w:r>
            <w:r w:rsidRPr="00AD5EAE">
              <w:rPr>
                <w:b/>
                <w:color w:val="000000"/>
                <w:sz w:val="22"/>
                <w:szCs w:val="22"/>
              </w:rPr>
              <w:t>=</w:t>
            </w:r>
            <w:r w:rsidR="007A3471">
              <w:rPr>
                <w:b/>
                <w:color w:val="000000"/>
                <w:sz w:val="22"/>
                <w:szCs w:val="22"/>
              </w:rPr>
              <w:t xml:space="preserve"> </w:t>
            </w:r>
            <w:r w:rsidRPr="00AD5EAE">
              <w:rPr>
                <w:b/>
                <w:color w:val="000000"/>
                <w:sz w:val="22"/>
                <w:szCs w:val="22"/>
              </w:rPr>
              <w:t>a+b</w:t>
            </w:r>
          </w:p>
        </w:tc>
      </w:tr>
      <w:tr w:rsidR="005A1325" w:rsidRPr="00AD5EAE" w14:paraId="4FA76E2D" w14:textId="77777777" w:rsidTr="00561D85">
        <w:trPr>
          <w:trHeight w:val="253"/>
        </w:trPr>
        <w:tc>
          <w:tcPr>
            <w:tcW w:w="454" w:type="pct"/>
            <w:shd w:val="clear" w:color="auto" w:fill="auto"/>
          </w:tcPr>
          <w:p w14:paraId="5380E478" w14:textId="77777777" w:rsidR="005A1325" w:rsidRPr="00AD5EAE" w:rsidRDefault="005A1325" w:rsidP="005A1325">
            <w:pPr>
              <w:shd w:val="clear" w:color="auto" w:fill="FFFFFF"/>
              <w:spacing w:after="0" w:line="240" w:lineRule="auto"/>
            </w:pPr>
            <w:r w:rsidRPr="00AD5EAE">
              <w:rPr>
                <w:sz w:val="20"/>
                <w:szCs w:val="22"/>
                <w:lang w:eastAsia="zh-CN"/>
              </w:rPr>
              <w:t>UNDP</w:t>
            </w:r>
          </w:p>
        </w:tc>
        <w:tc>
          <w:tcPr>
            <w:tcW w:w="412" w:type="pct"/>
          </w:tcPr>
          <w:p w14:paraId="12C9A76A" w14:textId="77777777" w:rsidR="005A1325" w:rsidRPr="00AD5EAE" w:rsidRDefault="005A1325" w:rsidP="005A1325">
            <w:pPr>
              <w:shd w:val="clear" w:color="auto" w:fill="FFFFFF"/>
              <w:spacing w:after="0" w:line="240" w:lineRule="auto"/>
              <w:rPr>
                <w:color w:val="000000"/>
              </w:rPr>
            </w:pPr>
            <w:bookmarkStart w:id="21" w:name="D_TF_01"/>
            <w:r w:rsidRPr="00AD5EAE">
              <w:rPr>
                <w:color w:val="000000"/>
                <w:sz w:val="20"/>
                <w:szCs w:val="22"/>
                <w:lang w:eastAsia="zh-CN"/>
              </w:rPr>
              <w:t>GEFTF</w:t>
            </w:r>
            <w:bookmarkEnd w:id="21"/>
          </w:p>
        </w:tc>
        <w:tc>
          <w:tcPr>
            <w:tcW w:w="551" w:type="pct"/>
            <w:shd w:val="clear" w:color="auto" w:fill="auto"/>
          </w:tcPr>
          <w:p w14:paraId="5D28537D" w14:textId="77777777" w:rsidR="005A1325" w:rsidRPr="00AD5EAE" w:rsidRDefault="005A1325" w:rsidP="005A1325">
            <w:pPr>
              <w:shd w:val="clear" w:color="auto" w:fill="FFFFFF"/>
              <w:spacing w:after="0" w:line="240" w:lineRule="auto"/>
              <w:rPr>
                <w:color w:val="000000"/>
                <w:sz w:val="20"/>
                <w:szCs w:val="20"/>
              </w:rPr>
            </w:pPr>
            <w:r w:rsidRPr="00AD5EAE">
              <w:rPr>
                <w:color w:val="000000"/>
                <w:sz w:val="20"/>
                <w:szCs w:val="22"/>
                <w:lang w:eastAsia="zh-CN"/>
              </w:rPr>
              <w:t>China</w:t>
            </w:r>
          </w:p>
        </w:tc>
        <w:tc>
          <w:tcPr>
            <w:tcW w:w="733" w:type="pct"/>
            <w:shd w:val="clear" w:color="auto" w:fill="auto"/>
          </w:tcPr>
          <w:p w14:paraId="6F17D546" w14:textId="77777777" w:rsidR="005A1325" w:rsidRPr="00AD5EAE" w:rsidRDefault="005A1325" w:rsidP="005A1325">
            <w:pPr>
              <w:shd w:val="clear" w:color="auto" w:fill="FFFFFF"/>
              <w:spacing w:after="0" w:line="240" w:lineRule="auto"/>
            </w:pPr>
            <w:r w:rsidRPr="00AD5EAE">
              <w:rPr>
                <w:color w:val="000000"/>
                <w:sz w:val="20"/>
                <w:szCs w:val="22"/>
                <w:lang w:eastAsia="zh-CN"/>
              </w:rPr>
              <w:t>Climate Change</w:t>
            </w:r>
          </w:p>
        </w:tc>
        <w:tc>
          <w:tcPr>
            <w:tcW w:w="930" w:type="pct"/>
            <w:shd w:val="clear" w:color="auto" w:fill="auto"/>
          </w:tcPr>
          <w:p w14:paraId="005DC9BB" w14:textId="3511F45B" w:rsidR="005A1325" w:rsidRPr="00AD5EAE" w:rsidRDefault="005A1325" w:rsidP="005A1325">
            <w:pPr>
              <w:shd w:val="clear" w:color="auto" w:fill="FFFFFF"/>
              <w:spacing w:after="0" w:line="240" w:lineRule="auto"/>
              <w:rPr>
                <w:color w:val="000000"/>
                <w:sz w:val="20"/>
                <w:szCs w:val="20"/>
              </w:rPr>
            </w:pPr>
            <w:r>
              <w:rPr>
                <w:color w:val="000000"/>
                <w:sz w:val="20"/>
                <w:szCs w:val="20"/>
              </w:rPr>
              <w:t>CC STAR Allocation</w:t>
            </w:r>
          </w:p>
        </w:tc>
        <w:tc>
          <w:tcPr>
            <w:tcW w:w="687" w:type="pct"/>
            <w:shd w:val="clear" w:color="auto" w:fill="auto"/>
          </w:tcPr>
          <w:p w14:paraId="2910C29B" w14:textId="611F9E38" w:rsidR="005A1325" w:rsidRPr="00AD5EAE" w:rsidRDefault="00021DEF" w:rsidP="00021DEF">
            <w:pPr>
              <w:shd w:val="clear" w:color="auto" w:fill="FFFFFF"/>
              <w:spacing w:after="0" w:line="240" w:lineRule="auto"/>
              <w:jc w:val="center"/>
              <w:rPr>
                <w:color w:val="000000"/>
                <w:sz w:val="20"/>
                <w:szCs w:val="20"/>
              </w:rPr>
            </w:pPr>
            <w:r>
              <w:rPr>
                <w:color w:val="000000"/>
                <w:sz w:val="20"/>
                <w:szCs w:val="20"/>
              </w:rPr>
              <w:t>9,389,041</w:t>
            </w:r>
          </w:p>
        </w:tc>
        <w:tc>
          <w:tcPr>
            <w:tcW w:w="577" w:type="pct"/>
            <w:shd w:val="clear" w:color="auto" w:fill="auto"/>
          </w:tcPr>
          <w:p w14:paraId="03068C94" w14:textId="451E67C7" w:rsidR="005A1325" w:rsidRPr="00AD5EAE" w:rsidRDefault="00021DEF" w:rsidP="005A1325">
            <w:pPr>
              <w:shd w:val="clear" w:color="auto" w:fill="FFFFFF"/>
              <w:spacing w:after="0" w:line="240" w:lineRule="auto"/>
              <w:jc w:val="right"/>
              <w:rPr>
                <w:color w:val="000000"/>
                <w:sz w:val="20"/>
                <w:szCs w:val="20"/>
              </w:rPr>
            </w:pPr>
            <w:r>
              <w:rPr>
                <w:color w:val="000000"/>
                <w:sz w:val="20"/>
                <w:szCs w:val="20"/>
              </w:rPr>
              <w:t>891,959</w:t>
            </w:r>
          </w:p>
        </w:tc>
        <w:tc>
          <w:tcPr>
            <w:tcW w:w="656" w:type="pct"/>
            <w:shd w:val="clear" w:color="auto" w:fill="auto"/>
          </w:tcPr>
          <w:p w14:paraId="2D4BCA94" w14:textId="23B8F768" w:rsidR="005A1325" w:rsidRPr="00AD5EAE" w:rsidRDefault="00021DEF" w:rsidP="005A1325">
            <w:pPr>
              <w:shd w:val="clear" w:color="auto" w:fill="FFFFFF"/>
              <w:spacing w:after="0" w:line="240" w:lineRule="auto"/>
              <w:jc w:val="right"/>
              <w:rPr>
                <w:color w:val="000000"/>
                <w:sz w:val="20"/>
                <w:szCs w:val="20"/>
              </w:rPr>
            </w:pPr>
            <w:r>
              <w:rPr>
                <w:color w:val="000000"/>
                <w:sz w:val="20"/>
                <w:szCs w:val="20"/>
              </w:rPr>
              <w:t>10,281,000</w:t>
            </w:r>
          </w:p>
        </w:tc>
      </w:tr>
      <w:tr w:rsidR="005A1325" w:rsidRPr="00AD5EAE" w14:paraId="6280C513" w14:textId="77777777" w:rsidTr="00561D85">
        <w:trPr>
          <w:trHeight w:val="253"/>
        </w:trPr>
        <w:tc>
          <w:tcPr>
            <w:tcW w:w="3080" w:type="pct"/>
            <w:gridSpan w:val="5"/>
            <w:shd w:val="clear" w:color="auto" w:fill="auto"/>
          </w:tcPr>
          <w:p w14:paraId="653AA018" w14:textId="77777777" w:rsidR="005A1325" w:rsidRPr="00AD5EAE" w:rsidRDefault="005A1325" w:rsidP="005A1325">
            <w:pPr>
              <w:shd w:val="clear" w:color="auto" w:fill="FFFFFF"/>
              <w:spacing w:after="0" w:line="240" w:lineRule="auto"/>
              <w:rPr>
                <w:b/>
                <w:color w:val="000000"/>
                <w:sz w:val="20"/>
                <w:szCs w:val="20"/>
              </w:rPr>
            </w:pPr>
            <w:r w:rsidRPr="00AD5EAE">
              <w:rPr>
                <w:b/>
                <w:color w:val="000000"/>
                <w:sz w:val="20"/>
                <w:szCs w:val="20"/>
              </w:rPr>
              <w:t>Total GEF Resources</w:t>
            </w:r>
          </w:p>
        </w:tc>
        <w:tc>
          <w:tcPr>
            <w:tcW w:w="687" w:type="pct"/>
            <w:shd w:val="clear" w:color="auto" w:fill="auto"/>
          </w:tcPr>
          <w:p w14:paraId="151C9A34" w14:textId="0DD78394" w:rsidR="005A1325" w:rsidRPr="00AD5EAE" w:rsidRDefault="00021DEF" w:rsidP="005A1325">
            <w:pPr>
              <w:shd w:val="clear" w:color="auto" w:fill="FFFFFF"/>
              <w:spacing w:after="0" w:line="240" w:lineRule="auto"/>
              <w:jc w:val="right"/>
              <w:rPr>
                <w:color w:val="000000"/>
                <w:sz w:val="20"/>
                <w:szCs w:val="20"/>
              </w:rPr>
            </w:pPr>
            <w:r>
              <w:rPr>
                <w:color w:val="000000"/>
                <w:sz w:val="20"/>
                <w:szCs w:val="20"/>
              </w:rPr>
              <w:t>9,389,041</w:t>
            </w:r>
          </w:p>
        </w:tc>
        <w:tc>
          <w:tcPr>
            <w:tcW w:w="577" w:type="pct"/>
            <w:shd w:val="clear" w:color="auto" w:fill="auto"/>
          </w:tcPr>
          <w:p w14:paraId="05547C6F" w14:textId="0A8C5406" w:rsidR="005A1325" w:rsidRPr="00AD5EAE" w:rsidRDefault="00021DEF" w:rsidP="005A1325">
            <w:pPr>
              <w:shd w:val="clear" w:color="auto" w:fill="FFFFFF"/>
              <w:spacing w:after="0" w:line="240" w:lineRule="auto"/>
              <w:jc w:val="right"/>
              <w:rPr>
                <w:color w:val="000000"/>
                <w:sz w:val="20"/>
                <w:szCs w:val="20"/>
              </w:rPr>
            </w:pPr>
            <w:r>
              <w:rPr>
                <w:color w:val="000000"/>
                <w:sz w:val="20"/>
                <w:szCs w:val="20"/>
              </w:rPr>
              <w:t>891,959</w:t>
            </w:r>
          </w:p>
        </w:tc>
        <w:tc>
          <w:tcPr>
            <w:tcW w:w="656" w:type="pct"/>
            <w:shd w:val="clear" w:color="auto" w:fill="auto"/>
          </w:tcPr>
          <w:p w14:paraId="15366300" w14:textId="0E6C131F" w:rsidR="005A1325" w:rsidRPr="00AD5EAE" w:rsidRDefault="00021DEF" w:rsidP="005A1325">
            <w:pPr>
              <w:shd w:val="clear" w:color="auto" w:fill="FFFFFF"/>
              <w:spacing w:after="0" w:line="240" w:lineRule="auto"/>
              <w:jc w:val="right"/>
              <w:rPr>
                <w:color w:val="000000"/>
                <w:sz w:val="20"/>
                <w:szCs w:val="20"/>
              </w:rPr>
            </w:pPr>
            <w:r>
              <w:rPr>
                <w:color w:val="000000"/>
                <w:sz w:val="20"/>
                <w:szCs w:val="20"/>
              </w:rPr>
              <w:t>10,281,000</w:t>
            </w:r>
          </w:p>
        </w:tc>
      </w:tr>
    </w:tbl>
    <w:p w14:paraId="01154E16" w14:textId="77777777" w:rsidR="007C6DA1" w:rsidRPr="00AD5EAE" w:rsidRDefault="007C6DA1" w:rsidP="00D43303">
      <w:pPr>
        <w:pStyle w:val="Footer"/>
        <w:shd w:val="clear" w:color="auto" w:fill="FFFFFF"/>
        <w:tabs>
          <w:tab w:val="clear" w:pos="4320"/>
          <w:tab w:val="clear" w:pos="8640"/>
        </w:tabs>
        <w:spacing w:after="0" w:line="240" w:lineRule="auto"/>
        <w:ind w:left="-360"/>
        <w:rPr>
          <w:bCs/>
          <w:color w:val="000000"/>
          <w:sz w:val="18"/>
          <w:szCs w:val="18"/>
          <w:lang w:val="en-US"/>
        </w:rPr>
      </w:pPr>
    </w:p>
    <w:p w14:paraId="29614FDA" w14:textId="77777777" w:rsidR="007C6DA1" w:rsidRPr="00AD5EAE" w:rsidRDefault="007C6DA1" w:rsidP="00D43303">
      <w:pPr>
        <w:pStyle w:val="Footer"/>
        <w:shd w:val="clear" w:color="auto" w:fill="FFFFFF"/>
        <w:tabs>
          <w:tab w:val="clear" w:pos="4320"/>
          <w:tab w:val="clear" w:pos="8640"/>
        </w:tabs>
        <w:spacing w:after="0" w:line="240" w:lineRule="auto"/>
        <w:rPr>
          <w:bCs/>
          <w:color w:val="000000"/>
          <w:sz w:val="18"/>
          <w:szCs w:val="18"/>
          <w:lang w:val="en-US"/>
        </w:rPr>
      </w:pPr>
    </w:p>
    <w:p w14:paraId="154117F8" w14:textId="5F3F70D0" w:rsidR="007C6DA1" w:rsidRPr="00AD5EAE" w:rsidRDefault="00CC0A13" w:rsidP="00D43303">
      <w:pPr>
        <w:pStyle w:val="GEFTableHeading"/>
        <w:numPr>
          <w:ilvl w:val="0"/>
          <w:numId w:val="6"/>
        </w:numPr>
        <w:shd w:val="clear" w:color="auto" w:fill="FFFFFF"/>
        <w:spacing w:after="0" w:line="240" w:lineRule="auto"/>
        <w:ind w:left="360"/>
        <w:rPr>
          <w:rFonts w:ascii="Times New Roman" w:hAnsi="Times New Roman"/>
        </w:rPr>
      </w:pPr>
      <w:bookmarkStart w:id="22" w:name="_Hlk511816142"/>
      <w:r w:rsidRPr="00AD5EAE">
        <w:rPr>
          <w:rFonts w:ascii="Times New Roman" w:hAnsi="Times New Roman"/>
        </w:rPr>
        <w:t xml:space="preserve">Project </w:t>
      </w:r>
      <w:r w:rsidR="00AD5EAE">
        <w:rPr>
          <w:rFonts w:ascii="Times New Roman" w:hAnsi="Times New Roman"/>
        </w:rPr>
        <w:t>P</w:t>
      </w:r>
      <w:r w:rsidRPr="00AD5EAE">
        <w:rPr>
          <w:rFonts w:ascii="Times New Roman" w:hAnsi="Times New Roman"/>
        </w:rPr>
        <w:t xml:space="preserve">reparation </w:t>
      </w:r>
      <w:r w:rsidR="00AD5EAE">
        <w:rPr>
          <w:rFonts w:ascii="Times New Roman" w:hAnsi="Times New Roman"/>
        </w:rPr>
        <w:t>G</w:t>
      </w:r>
      <w:r w:rsidRPr="00AD5EAE">
        <w:rPr>
          <w:rFonts w:ascii="Times New Roman" w:hAnsi="Times New Roman"/>
        </w:rPr>
        <w:t>rant (</w:t>
      </w:r>
      <w:r w:rsidR="00AD5EAE">
        <w:rPr>
          <w:rFonts w:ascii="Times New Roman" w:hAnsi="Times New Roman"/>
        </w:rPr>
        <w:t>PPG</w:t>
      </w:r>
      <w:r w:rsidRPr="00AD5EAE">
        <w:rPr>
          <w:rFonts w:ascii="Times New Roman" w:hAnsi="Times New Roman"/>
        </w:rPr>
        <w:t>)</w:t>
      </w:r>
      <w:r w:rsidRPr="00AD5EAE">
        <w:rPr>
          <w:rStyle w:val="FootnoteReference"/>
          <w:rFonts w:ascii="Times New Roman" w:hAnsi="Times New Roman"/>
          <w:b w:val="0"/>
          <w:smallCaps w:val="0"/>
        </w:rPr>
        <w:t xml:space="preserve"> </w:t>
      </w:r>
    </w:p>
    <w:p w14:paraId="7D4145CA" w14:textId="521D8C7F" w:rsidR="007C6DA1" w:rsidRPr="00AD5EAE" w:rsidRDefault="00CC0A13" w:rsidP="00D43303">
      <w:pPr>
        <w:pStyle w:val="GEFTableHeading"/>
        <w:shd w:val="clear" w:color="auto" w:fill="FFFFFF"/>
        <w:spacing w:after="0" w:line="240" w:lineRule="auto"/>
        <w:rPr>
          <w:rFonts w:ascii="Times New Roman" w:hAnsi="Times New Roman"/>
          <w:b w:val="0"/>
          <w:smallCaps w:val="0"/>
          <w:sz w:val="20"/>
          <w:szCs w:val="20"/>
        </w:rPr>
      </w:pPr>
      <w:r w:rsidRPr="00AD5EAE">
        <w:rPr>
          <w:rFonts w:ascii="Times New Roman" w:hAnsi="Times New Roman"/>
          <w:b w:val="0"/>
          <w:smallCaps w:val="0"/>
        </w:rPr>
        <w:t xml:space="preserve">     </w:t>
      </w:r>
      <w:r w:rsidR="002B6450">
        <w:rPr>
          <w:rFonts w:ascii="Times New Roman" w:hAnsi="Times New Roman"/>
          <w:b w:val="0"/>
          <w:smallCaps w:val="0"/>
        </w:rPr>
        <w:tab/>
      </w:r>
      <w:r w:rsidRPr="00AD5EAE">
        <w:rPr>
          <w:rFonts w:ascii="Times New Roman" w:hAnsi="Times New Roman"/>
          <w:b w:val="0"/>
          <w:smallCaps w:val="0"/>
        </w:rPr>
        <w:t>Is Project Preparation Grant requested? Yes</w:t>
      </w:r>
      <w:r w:rsidRPr="00AD5EAE">
        <w:rPr>
          <w:rFonts w:ascii="Times New Roman" w:hAnsi="Times New Roman"/>
          <w:b w:val="0"/>
          <w:smallCaps w:val="0"/>
          <w:sz w:val="20"/>
          <w:szCs w:val="20"/>
        </w:rPr>
        <w:t xml:space="preserve"> </w:t>
      </w:r>
      <w:r w:rsidRPr="00AD5EAE">
        <w:rPr>
          <w:rFonts w:ascii="Times New Roman" w:hAnsi="Times New Roman"/>
          <w:b w:val="0"/>
          <w:smallCaps w:val="0"/>
          <w:sz w:val="20"/>
          <w:szCs w:val="20"/>
        </w:rPr>
        <w:fldChar w:fldCharType="begin">
          <w:ffData>
            <w:name w:val="PPG_requested_yes"/>
            <w:enabled/>
            <w:calcOnExit w:val="0"/>
            <w:checkBox>
              <w:sizeAuto/>
              <w:default w:val="1"/>
              <w:checked/>
            </w:checkBox>
          </w:ffData>
        </w:fldChar>
      </w:r>
      <w:bookmarkStart w:id="23" w:name="PPG_requested_yes"/>
      <w:r w:rsidRPr="00AD5EAE">
        <w:rPr>
          <w:rFonts w:ascii="Times New Roman" w:hAnsi="Times New Roman"/>
          <w:b w:val="0"/>
          <w:smallCaps w:val="0"/>
          <w:sz w:val="20"/>
          <w:szCs w:val="20"/>
        </w:rPr>
        <w:instrText xml:space="preserve"> FORMCHECKBOX </w:instrText>
      </w:r>
      <w:r w:rsidR="00495569">
        <w:rPr>
          <w:rFonts w:ascii="Times New Roman" w:hAnsi="Times New Roman"/>
          <w:b w:val="0"/>
          <w:smallCaps w:val="0"/>
          <w:sz w:val="20"/>
          <w:szCs w:val="20"/>
        </w:rPr>
      </w:r>
      <w:r w:rsidR="00495569">
        <w:rPr>
          <w:rFonts w:ascii="Times New Roman" w:hAnsi="Times New Roman"/>
          <w:b w:val="0"/>
          <w:smallCaps w:val="0"/>
          <w:sz w:val="20"/>
          <w:szCs w:val="20"/>
        </w:rPr>
        <w:fldChar w:fldCharType="separate"/>
      </w:r>
      <w:r w:rsidRPr="00AD5EAE">
        <w:rPr>
          <w:rFonts w:ascii="Times New Roman" w:hAnsi="Times New Roman"/>
          <w:b w:val="0"/>
          <w:smallCaps w:val="0"/>
          <w:sz w:val="20"/>
          <w:szCs w:val="20"/>
        </w:rPr>
        <w:fldChar w:fldCharType="end"/>
      </w:r>
      <w:bookmarkEnd w:id="23"/>
      <w:r w:rsidRPr="00AD5EAE">
        <w:rPr>
          <w:rFonts w:ascii="Times New Roman" w:hAnsi="Times New Roman"/>
          <w:b w:val="0"/>
          <w:smallCaps w:val="0"/>
          <w:sz w:val="20"/>
          <w:szCs w:val="20"/>
        </w:rPr>
        <w:t xml:space="preserve">   No </w:t>
      </w:r>
      <w:r w:rsidRPr="00AD5EAE">
        <w:rPr>
          <w:rFonts w:ascii="Times New Roman" w:hAnsi="Times New Roman"/>
          <w:b w:val="0"/>
          <w:smallCaps w:val="0"/>
          <w:sz w:val="20"/>
          <w:szCs w:val="20"/>
        </w:rPr>
        <w:fldChar w:fldCharType="begin">
          <w:ffData>
            <w:name w:val="PPG_requested_no"/>
            <w:enabled/>
            <w:calcOnExit w:val="0"/>
            <w:checkBox>
              <w:sizeAuto/>
              <w:default w:val="0"/>
              <w:checked w:val="0"/>
            </w:checkBox>
          </w:ffData>
        </w:fldChar>
      </w:r>
      <w:bookmarkStart w:id="24" w:name="PPG_requested_no"/>
      <w:r w:rsidRPr="00AD5EAE">
        <w:rPr>
          <w:rFonts w:ascii="Times New Roman" w:hAnsi="Times New Roman"/>
          <w:b w:val="0"/>
          <w:smallCaps w:val="0"/>
          <w:sz w:val="20"/>
          <w:szCs w:val="20"/>
        </w:rPr>
        <w:instrText xml:space="preserve"> FORMCHECKBOX </w:instrText>
      </w:r>
      <w:r w:rsidR="00495569">
        <w:rPr>
          <w:rFonts w:ascii="Times New Roman" w:hAnsi="Times New Roman"/>
          <w:b w:val="0"/>
          <w:smallCaps w:val="0"/>
          <w:sz w:val="20"/>
          <w:szCs w:val="20"/>
        </w:rPr>
      </w:r>
      <w:r w:rsidR="00495569">
        <w:rPr>
          <w:rFonts w:ascii="Times New Roman" w:hAnsi="Times New Roman"/>
          <w:b w:val="0"/>
          <w:smallCaps w:val="0"/>
          <w:sz w:val="20"/>
          <w:szCs w:val="20"/>
        </w:rPr>
        <w:fldChar w:fldCharType="separate"/>
      </w:r>
      <w:r w:rsidRPr="00AD5EAE">
        <w:rPr>
          <w:rFonts w:ascii="Times New Roman" w:hAnsi="Times New Roman"/>
          <w:b w:val="0"/>
          <w:smallCaps w:val="0"/>
          <w:sz w:val="20"/>
          <w:szCs w:val="20"/>
        </w:rPr>
        <w:fldChar w:fldCharType="end"/>
      </w:r>
      <w:bookmarkEnd w:id="24"/>
      <w:r w:rsidRPr="00AD5EAE">
        <w:rPr>
          <w:rFonts w:ascii="Times New Roman" w:hAnsi="Times New Roman"/>
          <w:b w:val="0"/>
          <w:smallCaps w:val="0"/>
          <w:sz w:val="20"/>
          <w:szCs w:val="20"/>
        </w:rPr>
        <w:t xml:space="preserve"> If no, skip item E.</w:t>
      </w:r>
    </w:p>
    <w:bookmarkEnd w:id="22"/>
    <w:p w14:paraId="4C1F63E2" w14:textId="77777777" w:rsidR="007C6DA1" w:rsidRPr="00366E4E" w:rsidRDefault="007C6DA1" w:rsidP="00D43303">
      <w:pPr>
        <w:pStyle w:val="Footer"/>
        <w:shd w:val="clear" w:color="auto" w:fill="FFFFFF"/>
        <w:tabs>
          <w:tab w:val="clear" w:pos="4320"/>
          <w:tab w:val="clear" w:pos="8640"/>
        </w:tabs>
        <w:spacing w:after="0" w:line="240" w:lineRule="auto"/>
        <w:rPr>
          <w:b/>
          <w:smallCaps/>
          <w:color w:val="000000"/>
          <w:sz w:val="22"/>
          <w:szCs w:val="22"/>
          <w:lang w:val="en-US"/>
        </w:rPr>
      </w:pPr>
    </w:p>
    <w:p w14:paraId="6B47C352" w14:textId="71A143FC" w:rsidR="007C6DA1" w:rsidRDefault="00CC0A13" w:rsidP="00D43303">
      <w:pPr>
        <w:pStyle w:val="Footer"/>
        <w:shd w:val="clear" w:color="auto" w:fill="FFFFFF"/>
        <w:tabs>
          <w:tab w:val="clear" w:pos="4320"/>
          <w:tab w:val="clear" w:pos="8640"/>
        </w:tabs>
        <w:spacing w:after="0" w:line="240" w:lineRule="auto"/>
        <w:rPr>
          <w:smallCaps/>
          <w:color w:val="000000"/>
          <w:sz w:val="22"/>
          <w:szCs w:val="22"/>
          <w:lang w:val="en-US"/>
        </w:rPr>
      </w:pPr>
      <w:bookmarkStart w:id="25" w:name="PPG"/>
      <w:r w:rsidRPr="00366E4E">
        <w:rPr>
          <w:b/>
          <w:smallCaps/>
          <w:color w:val="000000"/>
          <w:sz w:val="22"/>
          <w:szCs w:val="22"/>
          <w:lang w:val="en-US"/>
        </w:rPr>
        <w:t xml:space="preserve">PPG  Amount </w:t>
      </w:r>
      <w:r w:rsidR="002B6450">
        <w:rPr>
          <w:b/>
          <w:smallCaps/>
          <w:color w:val="000000"/>
          <w:sz w:val="22"/>
          <w:szCs w:val="22"/>
          <w:lang w:val="en-US"/>
        </w:rPr>
        <w:t>R</w:t>
      </w:r>
      <w:r w:rsidRPr="00366E4E">
        <w:rPr>
          <w:b/>
          <w:smallCaps/>
          <w:color w:val="000000"/>
          <w:sz w:val="22"/>
          <w:szCs w:val="22"/>
          <w:lang w:val="en-US"/>
        </w:rPr>
        <w:t>equested</w:t>
      </w:r>
      <w:bookmarkEnd w:id="25"/>
      <w:r w:rsidRPr="00366E4E">
        <w:rPr>
          <w:b/>
          <w:smallCaps/>
          <w:color w:val="000000"/>
          <w:sz w:val="22"/>
          <w:szCs w:val="22"/>
          <w:lang w:val="en-US"/>
        </w:rPr>
        <w:t xml:space="preserve"> </w:t>
      </w:r>
      <w:r w:rsidRPr="002B6450">
        <w:rPr>
          <w:smallCaps/>
          <w:color w:val="000000"/>
          <w:sz w:val="22"/>
          <w:szCs w:val="22"/>
          <w:lang w:val="en-US"/>
        </w:rPr>
        <w:t xml:space="preserve">by </w:t>
      </w:r>
      <w:r w:rsidR="002B6450" w:rsidRPr="002B6450">
        <w:rPr>
          <w:smallCaps/>
          <w:color w:val="000000"/>
          <w:sz w:val="22"/>
          <w:szCs w:val="22"/>
          <w:lang w:val="en-US"/>
        </w:rPr>
        <w:t>A</w:t>
      </w:r>
      <w:r w:rsidRPr="002B6450">
        <w:rPr>
          <w:smallCaps/>
          <w:color w:val="000000"/>
          <w:sz w:val="22"/>
          <w:szCs w:val="22"/>
          <w:lang w:val="en-US"/>
        </w:rPr>
        <w:t xml:space="preserve">gency(ies), Trust Fund, </w:t>
      </w:r>
      <w:r w:rsidR="002B6450" w:rsidRPr="002B6450">
        <w:rPr>
          <w:smallCaps/>
          <w:color w:val="000000"/>
          <w:sz w:val="22"/>
          <w:szCs w:val="22"/>
          <w:lang w:val="en-US"/>
        </w:rPr>
        <w:t>C</w:t>
      </w:r>
      <w:r w:rsidRPr="002B6450">
        <w:rPr>
          <w:smallCaps/>
          <w:color w:val="000000"/>
          <w:sz w:val="22"/>
          <w:szCs w:val="22"/>
          <w:lang w:val="en-US"/>
        </w:rPr>
        <w:t xml:space="preserve">ountry(ies) and the Programming  of </w:t>
      </w:r>
      <w:r w:rsidR="002B6450" w:rsidRPr="002B6450">
        <w:rPr>
          <w:smallCaps/>
          <w:color w:val="000000"/>
          <w:sz w:val="22"/>
          <w:szCs w:val="22"/>
          <w:lang w:val="en-US"/>
        </w:rPr>
        <w:t>F</w:t>
      </w:r>
      <w:r w:rsidRPr="002B6450">
        <w:rPr>
          <w:smallCaps/>
          <w:color w:val="000000"/>
          <w:sz w:val="22"/>
          <w:szCs w:val="22"/>
          <w:lang w:val="en-US"/>
        </w:rPr>
        <w:t>unds</w:t>
      </w:r>
    </w:p>
    <w:p w14:paraId="52B9FDFA" w14:textId="77777777" w:rsidR="002B6450" w:rsidRPr="00AD5EAE" w:rsidRDefault="002B6450" w:rsidP="00D43303">
      <w:pPr>
        <w:pStyle w:val="Footer"/>
        <w:shd w:val="clear" w:color="auto" w:fill="FFFFFF"/>
        <w:tabs>
          <w:tab w:val="clear" w:pos="4320"/>
          <w:tab w:val="clear" w:pos="8640"/>
        </w:tabs>
        <w:spacing w:after="0" w:line="240" w:lineRule="auto"/>
        <w:rPr>
          <w:b/>
          <w:color w:val="000000"/>
          <w:sz w:val="22"/>
          <w:szCs w:val="22"/>
          <w:lang w:val="en-US"/>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41"/>
        <w:gridCol w:w="1656"/>
        <w:gridCol w:w="1530"/>
        <w:gridCol w:w="1980"/>
        <w:gridCol w:w="1080"/>
        <w:gridCol w:w="990"/>
        <w:gridCol w:w="990"/>
      </w:tblGrid>
      <w:tr w:rsidR="007C6DA1" w:rsidRPr="00AD5EAE" w14:paraId="38624AE1" w14:textId="77777777" w:rsidTr="007A3471">
        <w:trPr>
          <w:trHeight w:val="224"/>
        </w:trPr>
        <w:tc>
          <w:tcPr>
            <w:tcW w:w="900" w:type="dxa"/>
            <w:vMerge w:val="restart"/>
            <w:vAlign w:val="center"/>
          </w:tcPr>
          <w:p w14:paraId="3B1D020C" w14:textId="77777777" w:rsidR="007C6DA1" w:rsidRPr="00AD5EAE" w:rsidRDefault="00CC0A13" w:rsidP="00D43303">
            <w:pPr>
              <w:shd w:val="clear" w:color="auto" w:fill="FFFFFF"/>
              <w:spacing w:after="0" w:line="240" w:lineRule="auto"/>
              <w:jc w:val="center"/>
              <w:rPr>
                <w:b/>
                <w:color w:val="000000"/>
                <w:sz w:val="20"/>
                <w:szCs w:val="20"/>
              </w:rPr>
            </w:pPr>
            <w:r w:rsidRPr="00AD5EAE">
              <w:rPr>
                <w:b/>
                <w:color w:val="000000"/>
                <w:sz w:val="20"/>
                <w:szCs w:val="20"/>
              </w:rPr>
              <w:t>GEF Agency</w:t>
            </w:r>
          </w:p>
        </w:tc>
        <w:tc>
          <w:tcPr>
            <w:tcW w:w="841" w:type="dxa"/>
            <w:vMerge w:val="restart"/>
            <w:shd w:val="clear" w:color="auto" w:fill="auto"/>
            <w:vAlign w:val="center"/>
          </w:tcPr>
          <w:p w14:paraId="62E45781" w14:textId="77777777" w:rsidR="007C6DA1" w:rsidRPr="00AD5EAE" w:rsidRDefault="00CC0A13" w:rsidP="00D43303">
            <w:pPr>
              <w:shd w:val="clear" w:color="auto" w:fill="FFFFFF"/>
              <w:spacing w:after="0" w:line="240" w:lineRule="auto"/>
              <w:jc w:val="center"/>
              <w:rPr>
                <w:b/>
                <w:color w:val="000000"/>
                <w:sz w:val="20"/>
                <w:szCs w:val="20"/>
              </w:rPr>
            </w:pPr>
            <w:r w:rsidRPr="00AD5EAE">
              <w:rPr>
                <w:b/>
                <w:color w:val="000000"/>
                <w:sz w:val="20"/>
                <w:szCs w:val="20"/>
              </w:rPr>
              <w:t>Trust Fund</w:t>
            </w:r>
          </w:p>
        </w:tc>
        <w:tc>
          <w:tcPr>
            <w:tcW w:w="1656" w:type="dxa"/>
            <w:vMerge w:val="restart"/>
            <w:shd w:val="clear" w:color="auto" w:fill="auto"/>
            <w:vAlign w:val="center"/>
          </w:tcPr>
          <w:p w14:paraId="6CFDE533" w14:textId="77777777" w:rsidR="007C6DA1" w:rsidRPr="00AD5EAE" w:rsidRDefault="00CC0A13" w:rsidP="00D43303">
            <w:pPr>
              <w:shd w:val="clear" w:color="auto" w:fill="FFFFFF"/>
              <w:spacing w:after="0" w:line="240" w:lineRule="auto"/>
              <w:ind w:right="-108"/>
              <w:jc w:val="center"/>
              <w:rPr>
                <w:b/>
                <w:color w:val="000000"/>
                <w:sz w:val="20"/>
                <w:szCs w:val="20"/>
              </w:rPr>
            </w:pPr>
            <w:r w:rsidRPr="00AD5EAE">
              <w:rPr>
                <w:b/>
                <w:color w:val="000000"/>
                <w:sz w:val="20"/>
                <w:szCs w:val="20"/>
              </w:rPr>
              <w:t xml:space="preserve">Country/ </w:t>
            </w:r>
          </w:p>
          <w:p w14:paraId="634EC099" w14:textId="77777777" w:rsidR="007C6DA1" w:rsidRPr="00AD5EAE" w:rsidRDefault="00CC0A13" w:rsidP="00D43303">
            <w:pPr>
              <w:shd w:val="clear" w:color="auto" w:fill="FFFFFF"/>
              <w:spacing w:after="0" w:line="240" w:lineRule="auto"/>
              <w:ind w:right="-108"/>
              <w:jc w:val="center"/>
              <w:rPr>
                <w:color w:val="000000"/>
                <w:sz w:val="20"/>
                <w:szCs w:val="20"/>
              </w:rPr>
            </w:pPr>
            <w:r w:rsidRPr="00AD5EAE">
              <w:rPr>
                <w:b/>
                <w:color w:val="000000"/>
                <w:sz w:val="20"/>
                <w:szCs w:val="20"/>
              </w:rPr>
              <w:t>Regional/Global</w:t>
            </w:r>
            <w:r w:rsidRPr="00AD5EAE">
              <w:rPr>
                <w:color w:val="000000"/>
                <w:sz w:val="20"/>
                <w:szCs w:val="20"/>
              </w:rPr>
              <w:t xml:space="preserve"> </w:t>
            </w:r>
          </w:p>
        </w:tc>
        <w:tc>
          <w:tcPr>
            <w:tcW w:w="1530" w:type="dxa"/>
            <w:vMerge w:val="restart"/>
            <w:shd w:val="clear" w:color="auto" w:fill="auto"/>
            <w:vAlign w:val="center"/>
          </w:tcPr>
          <w:p w14:paraId="5F3F9D26"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Focal Area</w:t>
            </w:r>
          </w:p>
        </w:tc>
        <w:tc>
          <w:tcPr>
            <w:tcW w:w="1980" w:type="dxa"/>
            <w:vMerge w:val="restart"/>
            <w:shd w:val="clear" w:color="auto" w:fill="auto"/>
            <w:vAlign w:val="center"/>
          </w:tcPr>
          <w:p w14:paraId="267CA667"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Programming</w:t>
            </w:r>
          </w:p>
          <w:p w14:paraId="170890F7" w14:textId="77777777" w:rsidR="007C6DA1" w:rsidRPr="00AD5EAE" w:rsidRDefault="00CC0A13" w:rsidP="00D43303">
            <w:pPr>
              <w:shd w:val="clear" w:color="auto" w:fill="FFFFFF"/>
              <w:spacing w:after="0" w:line="240" w:lineRule="auto"/>
              <w:jc w:val="center"/>
              <w:rPr>
                <w:b/>
                <w:color w:val="000000"/>
                <w:sz w:val="22"/>
                <w:szCs w:val="22"/>
              </w:rPr>
            </w:pPr>
            <w:r w:rsidRPr="00AD5EAE">
              <w:rPr>
                <w:b/>
                <w:color w:val="000000"/>
                <w:sz w:val="22"/>
                <w:szCs w:val="22"/>
              </w:rPr>
              <w:t xml:space="preserve"> of Funds</w:t>
            </w:r>
          </w:p>
        </w:tc>
        <w:tc>
          <w:tcPr>
            <w:tcW w:w="3060" w:type="dxa"/>
            <w:gridSpan w:val="3"/>
            <w:shd w:val="clear" w:color="auto" w:fill="auto"/>
            <w:vAlign w:val="center"/>
          </w:tcPr>
          <w:p w14:paraId="3EAE1B83" w14:textId="77777777" w:rsidR="007C6DA1" w:rsidRPr="00AD5EAE" w:rsidRDefault="00CC0A13" w:rsidP="00D43303">
            <w:pPr>
              <w:shd w:val="clear" w:color="auto" w:fill="FFFFFF"/>
              <w:spacing w:after="0" w:line="240" w:lineRule="auto"/>
              <w:jc w:val="center"/>
              <w:rPr>
                <w:b/>
                <w:color w:val="000000"/>
                <w:sz w:val="20"/>
                <w:szCs w:val="20"/>
              </w:rPr>
            </w:pPr>
            <w:r w:rsidRPr="00AD5EAE">
              <w:rPr>
                <w:b/>
                <w:color w:val="000000"/>
                <w:sz w:val="20"/>
                <w:szCs w:val="20"/>
              </w:rPr>
              <w:t>(in $)</w:t>
            </w:r>
          </w:p>
        </w:tc>
      </w:tr>
      <w:tr w:rsidR="007C6DA1" w:rsidRPr="00AD5EAE" w14:paraId="32A84F00" w14:textId="77777777" w:rsidTr="007A3471">
        <w:trPr>
          <w:trHeight w:val="277"/>
        </w:trPr>
        <w:tc>
          <w:tcPr>
            <w:tcW w:w="900" w:type="dxa"/>
            <w:vMerge/>
          </w:tcPr>
          <w:p w14:paraId="2DDF6EDC" w14:textId="77777777" w:rsidR="007C6DA1" w:rsidRPr="00AD5EAE" w:rsidRDefault="007C6DA1" w:rsidP="00D43303">
            <w:pPr>
              <w:shd w:val="clear" w:color="auto" w:fill="FFFFFF"/>
              <w:spacing w:after="0" w:line="240" w:lineRule="auto"/>
              <w:jc w:val="right"/>
              <w:rPr>
                <w:b/>
                <w:smallCaps/>
                <w:color w:val="000000"/>
                <w:sz w:val="20"/>
                <w:szCs w:val="20"/>
              </w:rPr>
            </w:pPr>
          </w:p>
        </w:tc>
        <w:tc>
          <w:tcPr>
            <w:tcW w:w="841" w:type="dxa"/>
            <w:vMerge/>
            <w:shd w:val="clear" w:color="auto" w:fill="auto"/>
          </w:tcPr>
          <w:p w14:paraId="6FACAE95" w14:textId="77777777" w:rsidR="007C6DA1" w:rsidRPr="00AD5EAE" w:rsidRDefault="007C6DA1" w:rsidP="00D43303">
            <w:pPr>
              <w:shd w:val="clear" w:color="auto" w:fill="FFFFFF"/>
              <w:spacing w:after="0" w:line="240" w:lineRule="auto"/>
              <w:jc w:val="right"/>
              <w:rPr>
                <w:b/>
                <w:smallCaps/>
                <w:color w:val="000000"/>
                <w:sz w:val="20"/>
                <w:szCs w:val="20"/>
              </w:rPr>
            </w:pPr>
          </w:p>
        </w:tc>
        <w:tc>
          <w:tcPr>
            <w:tcW w:w="1656" w:type="dxa"/>
            <w:vMerge/>
            <w:shd w:val="clear" w:color="auto" w:fill="auto"/>
          </w:tcPr>
          <w:p w14:paraId="4EB280F7" w14:textId="77777777" w:rsidR="007C6DA1" w:rsidRPr="00AD5EAE" w:rsidRDefault="007C6DA1" w:rsidP="00D43303">
            <w:pPr>
              <w:shd w:val="clear" w:color="auto" w:fill="FFFFFF"/>
              <w:spacing w:after="0" w:line="240" w:lineRule="auto"/>
              <w:jc w:val="right"/>
              <w:rPr>
                <w:b/>
                <w:smallCaps/>
                <w:color w:val="000000"/>
                <w:sz w:val="20"/>
                <w:szCs w:val="20"/>
              </w:rPr>
            </w:pPr>
          </w:p>
        </w:tc>
        <w:tc>
          <w:tcPr>
            <w:tcW w:w="1530" w:type="dxa"/>
            <w:vMerge/>
            <w:shd w:val="clear" w:color="auto" w:fill="auto"/>
          </w:tcPr>
          <w:p w14:paraId="310A60DE" w14:textId="77777777" w:rsidR="007C6DA1" w:rsidRPr="00AD5EAE" w:rsidRDefault="007C6DA1" w:rsidP="00D43303">
            <w:pPr>
              <w:shd w:val="clear" w:color="auto" w:fill="FFFFFF"/>
              <w:spacing w:after="0" w:line="240" w:lineRule="auto"/>
              <w:jc w:val="right"/>
              <w:rPr>
                <w:b/>
                <w:color w:val="000000"/>
                <w:sz w:val="20"/>
                <w:szCs w:val="20"/>
              </w:rPr>
            </w:pPr>
          </w:p>
        </w:tc>
        <w:tc>
          <w:tcPr>
            <w:tcW w:w="1980" w:type="dxa"/>
            <w:vMerge/>
            <w:shd w:val="clear" w:color="auto" w:fill="auto"/>
          </w:tcPr>
          <w:p w14:paraId="7632F605" w14:textId="77777777" w:rsidR="007C6DA1" w:rsidRPr="00AD5EAE" w:rsidRDefault="007C6DA1" w:rsidP="00D43303">
            <w:pPr>
              <w:shd w:val="clear" w:color="auto" w:fill="FFFFFF"/>
              <w:spacing w:after="0" w:line="240" w:lineRule="auto"/>
              <w:jc w:val="right"/>
              <w:rPr>
                <w:b/>
                <w:color w:val="000000"/>
                <w:sz w:val="20"/>
                <w:szCs w:val="20"/>
              </w:rPr>
            </w:pPr>
          </w:p>
        </w:tc>
        <w:tc>
          <w:tcPr>
            <w:tcW w:w="1080" w:type="dxa"/>
            <w:shd w:val="clear" w:color="auto" w:fill="auto"/>
            <w:vAlign w:val="center"/>
          </w:tcPr>
          <w:p w14:paraId="1C1501B3" w14:textId="77777777" w:rsidR="007C6DA1" w:rsidRPr="00AD5EAE" w:rsidRDefault="007C6DA1" w:rsidP="00D43303">
            <w:pPr>
              <w:shd w:val="clear" w:color="auto" w:fill="FFFFFF"/>
              <w:spacing w:after="0" w:line="240" w:lineRule="auto"/>
              <w:jc w:val="center"/>
              <w:rPr>
                <w:b/>
                <w:color w:val="000000"/>
                <w:sz w:val="20"/>
                <w:szCs w:val="20"/>
              </w:rPr>
            </w:pPr>
          </w:p>
          <w:p w14:paraId="6CEEE872" w14:textId="77777777" w:rsidR="007C6DA1" w:rsidRPr="00AD5EAE" w:rsidRDefault="00CC0A13" w:rsidP="00D43303">
            <w:pPr>
              <w:shd w:val="clear" w:color="auto" w:fill="FFFFFF"/>
              <w:spacing w:after="0" w:line="240" w:lineRule="auto"/>
              <w:jc w:val="center"/>
              <w:rPr>
                <w:color w:val="000000"/>
                <w:sz w:val="20"/>
                <w:szCs w:val="20"/>
              </w:rPr>
            </w:pPr>
            <w:r w:rsidRPr="00AD5EAE">
              <w:rPr>
                <w:b/>
                <w:color w:val="000000"/>
                <w:sz w:val="20"/>
                <w:szCs w:val="20"/>
              </w:rPr>
              <w:t xml:space="preserve">PPG </w:t>
            </w:r>
            <w:r w:rsidRPr="00AD5EAE">
              <w:rPr>
                <w:color w:val="000000"/>
                <w:sz w:val="20"/>
                <w:szCs w:val="20"/>
              </w:rPr>
              <w:t>(a)</w:t>
            </w:r>
          </w:p>
        </w:tc>
        <w:tc>
          <w:tcPr>
            <w:tcW w:w="990" w:type="dxa"/>
            <w:shd w:val="clear" w:color="auto" w:fill="auto"/>
            <w:vAlign w:val="center"/>
          </w:tcPr>
          <w:p w14:paraId="24585500" w14:textId="77777777" w:rsidR="007C6DA1" w:rsidRPr="00AD5EAE" w:rsidRDefault="00CC0A13" w:rsidP="00D43303">
            <w:pPr>
              <w:shd w:val="clear" w:color="auto" w:fill="FFFFFF"/>
              <w:spacing w:after="0" w:line="240" w:lineRule="auto"/>
              <w:jc w:val="center"/>
              <w:rPr>
                <w:color w:val="000000"/>
                <w:sz w:val="20"/>
                <w:szCs w:val="20"/>
              </w:rPr>
            </w:pPr>
            <w:bookmarkStart w:id="26" w:name="PPG_fee"/>
            <w:r w:rsidRPr="00AD5EAE">
              <w:rPr>
                <w:color w:val="000000"/>
                <w:sz w:val="20"/>
                <w:szCs w:val="20"/>
              </w:rPr>
              <w:t>Agency</w:t>
            </w:r>
          </w:p>
          <w:p w14:paraId="6BC1B6F1" w14:textId="77777777" w:rsidR="007C6DA1" w:rsidRPr="00AD5EAE" w:rsidRDefault="00CC0A13" w:rsidP="00D43303">
            <w:pPr>
              <w:shd w:val="clear" w:color="auto" w:fill="FFFFFF"/>
              <w:spacing w:after="0" w:line="240" w:lineRule="auto"/>
              <w:jc w:val="center"/>
              <w:rPr>
                <w:color w:val="000000"/>
                <w:sz w:val="20"/>
                <w:szCs w:val="20"/>
              </w:rPr>
            </w:pPr>
            <w:r w:rsidRPr="00AD5EAE">
              <w:rPr>
                <w:color w:val="000000"/>
                <w:sz w:val="20"/>
                <w:szCs w:val="20"/>
              </w:rPr>
              <w:t>Fee</w:t>
            </w:r>
            <w:bookmarkEnd w:id="26"/>
            <w:r w:rsidRPr="00AD5EAE">
              <w:rPr>
                <w:b/>
                <w:color w:val="000000"/>
                <w:sz w:val="20"/>
                <w:szCs w:val="20"/>
              </w:rPr>
              <w:t xml:space="preserve"> </w:t>
            </w:r>
            <w:r w:rsidRPr="00AD5EAE">
              <w:rPr>
                <w:color w:val="000000"/>
                <w:sz w:val="20"/>
                <w:szCs w:val="20"/>
              </w:rPr>
              <w:t>(b)</w:t>
            </w:r>
          </w:p>
        </w:tc>
        <w:tc>
          <w:tcPr>
            <w:tcW w:w="990" w:type="dxa"/>
            <w:shd w:val="clear" w:color="auto" w:fill="auto"/>
            <w:vAlign w:val="center"/>
          </w:tcPr>
          <w:p w14:paraId="01942282" w14:textId="77777777" w:rsidR="007C6DA1" w:rsidRPr="00AD5EAE" w:rsidRDefault="00CC0A13" w:rsidP="00D43303">
            <w:pPr>
              <w:shd w:val="clear" w:color="auto" w:fill="FFFFFF"/>
              <w:spacing w:after="0" w:line="240" w:lineRule="auto"/>
              <w:jc w:val="center"/>
              <w:rPr>
                <w:b/>
                <w:color w:val="000000"/>
                <w:sz w:val="20"/>
                <w:szCs w:val="20"/>
              </w:rPr>
            </w:pPr>
            <w:r w:rsidRPr="00AD5EAE">
              <w:rPr>
                <w:b/>
                <w:color w:val="000000"/>
                <w:sz w:val="20"/>
                <w:szCs w:val="20"/>
              </w:rPr>
              <w:t>Total</w:t>
            </w:r>
          </w:p>
          <w:p w14:paraId="2AFC7885" w14:textId="77777777" w:rsidR="007C6DA1" w:rsidRPr="00AD5EAE" w:rsidRDefault="00CC0A13" w:rsidP="00D43303">
            <w:pPr>
              <w:shd w:val="clear" w:color="auto" w:fill="FFFFFF"/>
              <w:spacing w:after="0" w:line="240" w:lineRule="auto"/>
              <w:jc w:val="center"/>
              <w:rPr>
                <w:color w:val="000000"/>
                <w:sz w:val="20"/>
                <w:szCs w:val="20"/>
              </w:rPr>
            </w:pPr>
            <w:r w:rsidRPr="00AD5EAE">
              <w:rPr>
                <w:color w:val="000000"/>
                <w:sz w:val="20"/>
                <w:szCs w:val="20"/>
              </w:rPr>
              <w:t>c = a + b</w:t>
            </w:r>
          </w:p>
        </w:tc>
      </w:tr>
      <w:tr w:rsidR="007C6DA1" w:rsidRPr="00AD5EAE" w14:paraId="50C54962" w14:textId="77777777" w:rsidTr="007A3471">
        <w:trPr>
          <w:trHeight w:val="215"/>
        </w:trPr>
        <w:tc>
          <w:tcPr>
            <w:tcW w:w="900" w:type="dxa"/>
          </w:tcPr>
          <w:p w14:paraId="7DEB7951" w14:textId="77777777" w:rsidR="007C6DA1" w:rsidRPr="00021DEF" w:rsidRDefault="00CC0A13" w:rsidP="00D43303">
            <w:pPr>
              <w:shd w:val="clear" w:color="auto" w:fill="FFFFFF"/>
              <w:spacing w:after="0" w:line="240" w:lineRule="auto"/>
              <w:rPr>
                <w:color w:val="000000"/>
                <w:sz w:val="20"/>
                <w:szCs w:val="20"/>
              </w:rPr>
            </w:pPr>
            <w:r w:rsidRPr="00021DEF">
              <w:rPr>
                <w:color w:val="000000"/>
                <w:sz w:val="20"/>
                <w:szCs w:val="20"/>
                <w:lang w:eastAsia="zh-CN"/>
              </w:rPr>
              <w:t>UNDP</w:t>
            </w:r>
            <w:r w:rsidRPr="00021DEF">
              <w:rPr>
                <w:color w:val="000000"/>
                <w:sz w:val="20"/>
                <w:szCs w:val="20"/>
              </w:rPr>
              <w:t xml:space="preserve"> </w:t>
            </w:r>
          </w:p>
        </w:tc>
        <w:tc>
          <w:tcPr>
            <w:tcW w:w="841" w:type="dxa"/>
            <w:shd w:val="clear" w:color="auto" w:fill="auto"/>
          </w:tcPr>
          <w:p w14:paraId="4D9A1777" w14:textId="77777777" w:rsidR="007C6DA1" w:rsidRPr="00021DEF" w:rsidRDefault="00CC0A13" w:rsidP="00D43303">
            <w:pPr>
              <w:shd w:val="clear" w:color="auto" w:fill="FFFFFF"/>
              <w:spacing w:after="0" w:line="240" w:lineRule="auto"/>
              <w:rPr>
                <w:bCs/>
                <w:smallCaps/>
                <w:color w:val="000000"/>
                <w:sz w:val="20"/>
                <w:szCs w:val="20"/>
              </w:rPr>
            </w:pPr>
            <w:r w:rsidRPr="00021DEF">
              <w:rPr>
                <w:bCs/>
                <w:smallCaps/>
                <w:color w:val="000000"/>
                <w:sz w:val="20"/>
                <w:szCs w:val="20"/>
                <w:lang w:eastAsia="zh-CN"/>
              </w:rPr>
              <w:t>GEFTF</w:t>
            </w:r>
          </w:p>
        </w:tc>
        <w:tc>
          <w:tcPr>
            <w:tcW w:w="1656" w:type="dxa"/>
            <w:shd w:val="clear" w:color="auto" w:fill="auto"/>
          </w:tcPr>
          <w:p w14:paraId="2B831C34" w14:textId="77777777" w:rsidR="007C6DA1" w:rsidRPr="00021DEF" w:rsidRDefault="00CC0A13" w:rsidP="00D43303">
            <w:pPr>
              <w:shd w:val="clear" w:color="auto" w:fill="FFFFFF"/>
              <w:spacing w:after="0" w:line="240" w:lineRule="auto"/>
              <w:rPr>
                <w:color w:val="000000"/>
                <w:sz w:val="20"/>
                <w:szCs w:val="20"/>
              </w:rPr>
            </w:pPr>
            <w:r w:rsidRPr="00021DEF">
              <w:rPr>
                <w:color w:val="000000"/>
                <w:sz w:val="20"/>
                <w:szCs w:val="20"/>
                <w:lang w:eastAsia="zh-CN"/>
              </w:rPr>
              <w:t>China</w:t>
            </w:r>
          </w:p>
        </w:tc>
        <w:tc>
          <w:tcPr>
            <w:tcW w:w="1530" w:type="dxa"/>
            <w:shd w:val="clear" w:color="auto" w:fill="auto"/>
          </w:tcPr>
          <w:p w14:paraId="5FDDC6EA" w14:textId="77777777" w:rsidR="007C6DA1" w:rsidRPr="00021DEF" w:rsidRDefault="00CC0A13" w:rsidP="00D43303">
            <w:pPr>
              <w:shd w:val="clear" w:color="auto" w:fill="FFFFFF"/>
              <w:spacing w:after="0" w:line="240" w:lineRule="auto"/>
              <w:rPr>
                <w:sz w:val="20"/>
                <w:szCs w:val="20"/>
              </w:rPr>
            </w:pPr>
            <w:r w:rsidRPr="00021DEF">
              <w:rPr>
                <w:color w:val="000000"/>
                <w:sz w:val="20"/>
                <w:szCs w:val="20"/>
                <w:lang w:eastAsia="zh-CN"/>
              </w:rPr>
              <w:t>Climate change</w:t>
            </w:r>
            <w:r w:rsidRPr="00021DEF">
              <w:rPr>
                <w:color w:val="000000"/>
                <w:sz w:val="20"/>
                <w:szCs w:val="20"/>
              </w:rPr>
              <w:t xml:space="preserve"> </w:t>
            </w:r>
          </w:p>
        </w:tc>
        <w:tc>
          <w:tcPr>
            <w:tcW w:w="1980" w:type="dxa"/>
            <w:shd w:val="clear" w:color="auto" w:fill="auto"/>
          </w:tcPr>
          <w:p w14:paraId="5A24D88C" w14:textId="38C8CB82" w:rsidR="007C6DA1" w:rsidRPr="00021DEF" w:rsidRDefault="007A3471" w:rsidP="00D43303">
            <w:pPr>
              <w:shd w:val="clear" w:color="auto" w:fill="FFFFFF"/>
              <w:spacing w:after="0" w:line="240" w:lineRule="auto"/>
              <w:rPr>
                <w:color w:val="000000"/>
                <w:sz w:val="20"/>
                <w:szCs w:val="20"/>
              </w:rPr>
            </w:pPr>
            <w:r w:rsidRPr="00021DEF">
              <w:rPr>
                <w:color w:val="000000"/>
                <w:sz w:val="20"/>
                <w:szCs w:val="20"/>
              </w:rPr>
              <w:t>CC STAR Allocation</w:t>
            </w:r>
          </w:p>
        </w:tc>
        <w:tc>
          <w:tcPr>
            <w:tcW w:w="1080" w:type="dxa"/>
            <w:shd w:val="clear" w:color="auto" w:fill="auto"/>
          </w:tcPr>
          <w:p w14:paraId="52944F05" w14:textId="0BA3DE89" w:rsidR="007C6DA1" w:rsidRPr="00021DEF" w:rsidRDefault="004438FC" w:rsidP="00D43303">
            <w:pPr>
              <w:shd w:val="clear" w:color="auto" w:fill="FFFFFF"/>
              <w:spacing w:after="0" w:line="240" w:lineRule="auto"/>
              <w:jc w:val="right"/>
              <w:rPr>
                <w:color w:val="000000"/>
                <w:sz w:val="20"/>
                <w:szCs w:val="20"/>
              </w:rPr>
            </w:pPr>
            <w:r w:rsidRPr="00021DEF">
              <w:rPr>
                <w:sz w:val="20"/>
                <w:szCs w:val="20"/>
                <w:lang w:eastAsia="zh-CN"/>
              </w:rPr>
              <w:t>2</w:t>
            </w:r>
            <w:r w:rsidRPr="00021DEF">
              <w:rPr>
                <w:sz w:val="20"/>
                <w:szCs w:val="20"/>
              </w:rPr>
              <w:t>00,000</w:t>
            </w:r>
          </w:p>
        </w:tc>
        <w:tc>
          <w:tcPr>
            <w:tcW w:w="990" w:type="dxa"/>
            <w:shd w:val="clear" w:color="auto" w:fill="auto"/>
          </w:tcPr>
          <w:p w14:paraId="1EA85CB1" w14:textId="289CD7A8" w:rsidR="007C6DA1" w:rsidRPr="00021DEF" w:rsidRDefault="004438FC" w:rsidP="00D43303">
            <w:pPr>
              <w:shd w:val="clear" w:color="auto" w:fill="FFFFFF"/>
              <w:spacing w:after="0" w:line="240" w:lineRule="auto"/>
              <w:jc w:val="right"/>
              <w:rPr>
                <w:color w:val="000000"/>
                <w:sz w:val="20"/>
                <w:szCs w:val="20"/>
              </w:rPr>
            </w:pPr>
            <w:r w:rsidRPr="00021DEF">
              <w:rPr>
                <w:sz w:val="20"/>
                <w:szCs w:val="20"/>
                <w:lang w:eastAsia="zh-CN"/>
              </w:rPr>
              <w:t>19</w:t>
            </w:r>
            <w:r w:rsidRPr="00021DEF">
              <w:rPr>
                <w:sz w:val="20"/>
                <w:szCs w:val="20"/>
              </w:rPr>
              <w:t>,000</w:t>
            </w:r>
          </w:p>
        </w:tc>
        <w:tc>
          <w:tcPr>
            <w:tcW w:w="990" w:type="dxa"/>
            <w:shd w:val="clear" w:color="auto" w:fill="auto"/>
          </w:tcPr>
          <w:p w14:paraId="3BF8BF07" w14:textId="240A101D" w:rsidR="007C6DA1" w:rsidRPr="00021DEF" w:rsidRDefault="004438FC" w:rsidP="00D43303">
            <w:pPr>
              <w:shd w:val="clear" w:color="auto" w:fill="FFFFFF"/>
              <w:spacing w:after="0" w:line="240" w:lineRule="auto"/>
              <w:jc w:val="right"/>
              <w:rPr>
                <w:color w:val="000000"/>
                <w:sz w:val="20"/>
                <w:szCs w:val="20"/>
              </w:rPr>
            </w:pPr>
            <w:r w:rsidRPr="00021DEF">
              <w:rPr>
                <w:sz w:val="20"/>
                <w:szCs w:val="20"/>
                <w:lang w:eastAsia="zh-CN"/>
              </w:rPr>
              <w:t>219,000</w:t>
            </w:r>
          </w:p>
        </w:tc>
      </w:tr>
      <w:tr w:rsidR="007C6DA1" w:rsidRPr="00AD5EAE" w14:paraId="4880DCBB" w14:textId="77777777" w:rsidTr="007A3471">
        <w:trPr>
          <w:trHeight w:val="253"/>
        </w:trPr>
        <w:tc>
          <w:tcPr>
            <w:tcW w:w="6907" w:type="dxa"/>
            <w:gridSpan w:val="5"/>
            <w:tcBorders>
              <w:top w:val="double" w:sz="4" w:space="0" w:color="auto"/>
            </w:tcBorders>
          </w:tcPr>
          <w:p w14:paraId="3B9D0646" w14:textId="77777777" w:rsidR="007C6DA1" w:rsidRPr="00AD5EAE" w:rsidRDefault="00CC0A13" w:rsidP="00D43303">
            <w:pPr>
              <w:shd w:val="clear" w:color="auto" w:fill="FFFFFF"/>
              <w:spacing w:after="0" w:line="240" w:lineRule="auto"/>
              <w:jc w:val="both"/>
              <w:rPr>
                <w:color w:val="000000"/>
                <w:sz w:val="20"/>
                <w:szCs w:val="20"/>
              </w:rPr>
            </w:pPr>
            <w:r w:rsidRPr="00AD5EAE">
              <w:rPr>
                <w:b/>
                <w:color w:val="000000"/>
                <w:sz w:val="20"/>
                <w:szCs w:val="20"/>
              </w:rPr>
              <w:t>Total PPG Amount</w:t>
            </w:r>
          </w:p>
        </w:tc>
        <w:tc>
          <w:tcPr>
            <w:tcW w:w="1080" w:type="dxa"/>
            <w:tcBorders>
              <w:top w:val="double" w:sz="4" w:space="0" w:color="auto"/>
            </w:tcBorders>
            <w:shd w:val="clear" w:color="auto" w:fill="auto"/>
          </w:tcPr>
          <w:p w14:paraId="120684D3" w14:textId="45FCDCE6" w:rsidR="007C6DA1" w:rsidRPr="00021DEF" w:rsidRDefault="004438FC" w:rsidP="00D43303">
            <w:pPr>
              <w:spacing w:after="0" w:line="240" w:lineRule="auto"/>
              <w:jc w:val="right"/>
              <w:rPr>
                <w:sz w:val="20"/>
                <w:szCs w:val="20"/>
              </w:rPr>
            </w:pPr>
            <w:r w:rsidRPr="00021DEF">
              <w:rPr>
                <w:sz w:val="20"/>
                <w:szCs w:val="20"/>
                <w:lang w:eastAsia="zh-CN"/>
              </w:rPr>
              <w:t>2</w:t>
            </w:r>
            <w:r w:rsidRPr="00021DEF">
              <w:rPr>
                <w:sz w:val="20"/>
                <w:szCs w:val="20"/>
              </w:rPr>
              <w:t>00,000</w:t>
            </w:r>
          </w:p>
        </w:tc>
        <w:tc>
          <w:tcPr>
            <w:tcW w:w="990" w:type="dxa"/>
            <w:tcBorders>
              <w:top w:val="double" w:sz="4" w:space="0" w:color="auto"/>
            </w:tcBorders>
            <w:shd w:val="clear" w:color="auto" w:fill="auto"/>
          </w:tcPr>
          <w:p w14:paraId="1F223A84" w14:textId="25FBBFE1" w:rsidR="007C6DA1" w:rsidRPr="00021DEF" w:rsidRDefault="004438FC" w:rsidP="00D43303">
            <w:pPr>
              <w:spacing w:after="0" w:line="240" w:lineRule="auto"/>
              <w:jc w:val="right"/>
              <w:rPr>
                <w:sz w:val="20"/>
                <w:szCs w:val="20"/>
              </w:rPr>
            </w:pPr>
            <w:r w:rsidRPr="00021DEF">
              <w:rPr>
                <w:sz w:val="20"/>
                <w:szCs w:val="20"/>
                <w:lang w:eastAsia="zh-CN"/>
              </w:rPr>
              <w:t>19</w:t>
            </w:r>
            <w:r w:rsidRPr="00021DEF">
              <w:rPr>
                <w:sz w:val="20"/>
                <w:szCs w:val="20"/>
              </w:rPr>
              <w:t>,000</w:t>
            </w:r>
          </w:p>
        </w:tc>
        <w:tc>
          <w:tcPr>
            <w:tcW w:w="990" w:type="dxa"/>
            <w:tcBorders>
              <w:top w:val="double" w:sz="4" w:space="0" w:color="auto"/>
            </w:tcBorders>
            <w:shd w:val="clear" w:color="auto" w:fill="auto"/>
          </w:tcPr>
          <w:p w14:paraId="7F2BA5B4" w14:textId="3118F856" w:rsidR="007C6DA1" w:rsidRPr="00021DEF" w:rsidRDefault="004438FC" w:rsidP="00D43303">
            <w:pPr>
              <w:spacing w:after="0" w:line="240" w:lineRule="auto"/>
              <w:jc w:val="right"/>
              <w:rPr>
                <w:sz w:val="20"/>
                <w:szCs w:val="20"/>
              </w:rPr>
            </w:pPr>
            <w:r w:rsidRPr="00021DEF">
              <w:rPr>
                <w:sz w:val="20"/>
                <w:szCs w:val="20"/>
                <w:lang w:eastAsia="zh-CN"/>
              </w:rPr>
              <w:t>219,000</w:t>
            </w:r>
          </w:p>
        </w:tc>
      </w:tr>
    </w:tbl>
    <w:p w14:paraId="12A0D2F8" w14:textId="10EBABEF" w:rsidR="007C6DA1" w:rsidRPr="00AD5EAE" w:rsidRDefault="007C6DA1" w:rsidP="007A3471">
      <w:pPr>
        <w:pStyle w:val="GEFTableHeading"/>
        <w:shd w:val="clear" w:color="auto" w:fill="FFFFFF"/>
        <w:spacing w:after="0" w:line="240" w:lineRule="auto"/>
        <w:ind w:left="0"/>
        <w:rPr>
          <w:rFonts w:ascii="Times New Roman" w:hAnsi="Times New Roman"/>
        </w:rPr>
      </w:pPr>
    </w:p>
    <w:p w14:paraId="3ECA3030" w14:textId="784C162B" w:rsidR="007C6DA1" w:rsidRPr="00AD5EAE" w:rsidRDefault="00CC0A13" w:rsidP="00D43303">
      <w:pPr>
        <w:pStyle w:val="GEFTableHeading"/>
        <w:numPr>
          <w:ilvl w:val="0"/>
          <w:numId w:val="6"/>
        </w:numPr>
        <w:shd w:val="clear" w:color="auto" w:fill="FFFFFF"/>
        <w:spacing w:after="0" w:line="240" w:lineRule="auto"/>
        <w:ind w:left="360"/>
        <w:rPr>
          <w:rFonts w:ascii="Times New Roman" w:hAnsi="Times New Roman"/>
        </w:rPr>
      </w:pPr>
      <w:r w:rsidRPr="00AD5EAE">
        <w:rPr>
          <w:rFonts w:ascii="Times New Roman" w:hAnsi="Times New Roman"/>
        </w:rPr>
        <w:t>Project’s Target Contributions to GEF 7 Core Indicators</w:t>
      </w:r>
    </w:p>
    <w:p w14:paraId="6DA76ED6" w14:textId="297270F0" w:rsidR="007C6DA1" w:rsidRPr="007A3471" w:rsidRDefault="00CC0A13" w:rsidP="00D43303">
      <w:pPr>
        <w:pStyle w:val="Footer"/>
        <w:shd w:val="clear" w:color="auto" w:fill="FFFFFF"/>
        <w:tabs>
          <w:tab w:val="clear" w:pos="4320"/>
          <w:tab w:val="clear" w:pos="8640"/>
        </w:tabs>
        <w:spacing w:after="0" w:line="240" w:lineRule="auto"/>
        <w:rPr>
          <w:i/>
          <w:iCs/>
          <w:sz w:val="20"/>
          <w:szCs w:val="20"/>
          <w:lang w:val="en-US"/>
        </w:rPr>
      </w:pPr>
      <w:bookmarkStart w:id="27" w:name="_Hlk511815435"/>
      <w:r w:rsidRPr="007A3471">
        <w:rPr>
          <w:i/>
          <w:iCs/>
          <w:sz w:val="20"/>
          <w:szCs w:val="20"/>
          <w:lang w:val="en-US"/>
        </w:rPr>
        <w:t xml:space="preserve">Provide the relevant sub-indicator values for this project using the methodologies indicated </w:t>
      </w:r>
      <w:r w:rsidRPr="007A3471">
        <w:rPr>
          <w:i/>
          <w:iCs/>
          <w:sz w:val="20"/>
          <w:szCs w:val="20"/>
          <w:shd w:val="clear" w:color="auto" w:fill="FFFFFF"/>
          <w:lang w:val="en-US"/>
        </w:rPr>
        <w:t>in the Core Indicator Worksheet provided in Annex B and aggregating them in the table below.  Progress in progra</w:t>
      </w:r>
      <w:r w:rsidRPr="007A3471">
        <w:rPr>
          <w:i/>
          <w:iCs/>
          <w:sz w:val="20"/>
          <w:szCs w:val="20"/>
          <w:lang w:val="en-US"/>
        </w:rPr>
        <w:t xml:space="preserve">mming against these targets is updated at the time of CEO endorsement, at midterm evaluation, and at terminal evaluation. Achieved targets will be aggregated and reported at </w:t>
      </w:r>
      <w:r w:rsidR="00AD5EAE" w:rsidRPr="007A3471">
        <w:rPr>
          <w:i/>
          <w:iCs/>
          <w:sz w:val="20"/>
          <w:szCs w:val="20"/>
          <w:lang w:val="en-US"/>
        </w:rPr>
        <w:t>any time</w:t>
      </w:r>
      <w:r w:rsidRPr="007A3471">
        <w:rPr>
          <w:i/>
          <w:iCs/>
          <w:sz w:val="20"/>
          <w:szCs w:val="20"/>
          <w:lang w:val="en-US"/>
        </w:rPr>
        <w:t xml:space="preserve"> during the replenishment period. There is no need to complete this table for climate adaptation projects financed solely through LDCF and SCCF.</w:t>
      </w:r>
    </w:p>
    <w:p w14:paraId="1BDC24C5" w14:textId="77777777" w:rsidR="002B6450" w:rsidRPr="00366E4E" w:rsidRDefault="002B6450" w:rsidP="00D43303">
      <w:pPr>
        <w:pStyle w:val="Footer"/>
        <w:shd w:val="clear" w:color="auto" w:fill="FFFFFF"/>
        <w:tabs>
          <w:tab w:val="clear" w:pos="4320"/>
          <w:tab w:val="clear" w:pos="8640"/>
        </w:tabs>
        <w:spacing w:after="0" w:line="240" w:lineRule="auto"/>
        <w:rPr>
          <w:sz w:val="22"/>
          <w:szCs w:val="22"/>
          <w:lang w:val="en-US"/>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6784"/>
        <w:gridCol w:w="2335"/>
      </w:tblGrid>
      <w:tr w:rsidR="007C6DA1" w:rsidRPr="00AD5EAE" w14:paraId="1ECB1A54" w14:textId="77777777" w:rsidTr="00F305E9">
        <w:tc>
          <w:tcPr>
            <w:tcW w:w="7200" w:type="dxa"/>
            <w:gridSpan w:val="2"/>
            <w:shd w:val="clear" w:color="auto" w:fill="F2F2F2"/>
          </w:tcPr>
          <w:p w14:paraId="4B53F9EF" w14:textId="77777777" w:rsidR="007C6DA1" w:rsidRPr="00AD5EAE" w:rsidRDefault="00CC0A13" w:rsidP="00F305E9">
            <w:pPr>
              <w:shd w:val="clear" w:color="auto" w:fill="FFFFFF"/>
              <w:spacing w:after="0" w:line="240" w:lineRule="auto"/>
              <w:rPr>
                <w:b/>
                <w:color w:val="000000"/>
                <w:sz w:val="22"/>
                <w:szCs w:val="22"/>
              </w:rPr>
            </w:pPr>
            <w:bookmarkStart w:id="28" w:name="_Hlk511815486"/>
            <w:bookmarkEnd w:id="27"/>
            <w:r w:rsidRPr="00AD5EAE">
              <w:rPr>
                <w:b/>
                <w:color w:val="000000"/>
                <w:sz w:val="22"/>
                <w:szCs w:val="22"/>
              </w:rPr>
              <w:t>Project Core Indicators</w:t>
            </w:r>
          </w:p>
        </w:tc>
        <w:tc>
          <w:tcPr>
            <w:tcW w:w="2335" w:type="dxa"/>
            <w:shd w:val="clear" w:color="auto" w:fill="F2F2F2"/>
          </w:tcPr>
          <w:p w14:paraId="6FA818C4" w14:textId="77777777" w:rsidR="007C6DA1" w:rsidRPr="00AD5EAE" w:rsidRDefault="00CC0A13" w:rsidP="00F305E9">
            <w:pPr>
              <w:shd w:val="clear" w:color="auto" w:fill="FFFFFF"/>
              <w:spacing w:after="0" w:line="240" w:lineRule="auto"/>
              <w:jc w:val="center"/>
              <w:rPr>
                <w:b/>
                <w:color w:val="000000"/>
                <w:sz w:val="22"/>
                <w:szCs w:val="22"/>
              </w:rPr>
            </w:pPr>
            <w:r w:rsidRPr="00AD5EAE">
              <w:rPr>
                <w:b/>
                <w:color w:val="000000"/>
                <w:sz w:val="22"/>
                <w:szCs w:val="22"/>
              </w:rPr>
              <w:t>Expected at PIF</w:t>
            </w:r>
          </w:p>
        </w:tc>
      </w:tr>
      <w:tr w:rsidR="00561D85" w:rsidRPr="00AD5EAE" w14:paraId="717DC554" w14:textId="77777777" w:rsidTr="00F305E9">
        <w:trPr>
          <w:trHeight w:val="233"/>
        </w:trPr>
        <w:tc>
          <w:tcPr>
            <w:tcW w:w="416" w:type="dxa"/>
          </w:tcPr>
          <w:p w14:paraId="432B3290" w14:textId="77777777" w:rsidR="00561D85" w:rsidRPr="00F305E9" w:rsidRDefault="00561D85" w:rsidP="00561D85">
            <w:pPr>
              <w:pStyle w:val="NoSpacing"/>
              <w:shd w:val="clear" w:color="auto" w:fill="FFFFFF"/>
              <w:spacing w:after="0" w:line="240" w:lineRule="auto"/>
              <w:jc w:val="center"/>
              <w:rPr>
                <w:rFonts w:ascii="Times New Roman" w:hAnsi="Times New Roman"/>
                <w:sz w:val="20"/>
                <w:szCs w:val="20"/>
              </w:rPr>
            </w:pPr>
            <w:r w:rsidRPr="00F305E9">
              <w:rPr>
                <w:rFonts w:ascii="Times New Roman" w:hAnsi="Times New Roman"/>
                <w:sz w:val="20"/>
                <w:szCs w:val="20"/>
              </w:rPr>
              <w:t>6</w:t>
            </w:r>
          </w:p>
        </w:tc>
        <w:tc>
          <w:tcPr>
            <w:tcW w:w="6784" w:type="dxa"/>
            <w:shd w:val="clear" w:color="auto" w:fill="auto"/>
          </w:tcPr>
          <w:p w14:paraId="6B3F990C" w14:textId="2E0AFFDE" w:rsidR="00561D85" w:rsidRPr="00F305E9" w:rsidRDefault="00561D85" w:rsidP="00561D85">
            <w:pPr>
              <w:pStyle w:val="NoSpacing"/>
              <w:shd w:val="clear" w:color="auto" w:fill="FFFFFF"/>
              <w:spacing w:after="0" w:line="240" w:lineRule="auto"/>
              <w:rPr>
                <w:rFonts w:ascii="Times New Roman" w:hAnsi="Times New Roman"/>
                <w:color w:val="000000"/>
                <w:sz w:val="20"/>
                <w:szCs w:val="20"/>
              </w:rPr>
            </w:pPr>
            <w:r w:rsidRPr="00F305E9">
              <w:rPr>
                <w:rFonts w:ascii="Times New Roman" w:hAnsi="Times New Roman"/>
                <w:b/>
                <w:sz w:val="20"/>
                <w:szCs w:val="20"/>
              </w:rPr>
              <w:t>Greenhouse Gas Emissions Mitigated</w:t>
            </w:r>
            <w:r w:rsidRPr="00F305E9">
              <w:rPr>
                <w:rFonts w:ascii="Times New Roman" w:hAnsi="Times New Roman"/>
                <w:sz w:val="20"/>
                <w:szCs w:val="20"/>
              </w:rPr>
              <w:t xml:space="preserve"> (metric tons of </w:t>
            </w:r>
            <w:r w:rsidR="00D16304" w:rsidRPr="00DE1C49">
              <w:rPr>
                <w:sz w:val="20"/>
                <w:szCs w:val="20"/>
              </w:rPr>
              <w:t>CO</w:t>
            </w:r>
            <w:r w:rsidR="00D16304" w:rsidRPr="00D16304">
              <w:rPr>
                <w:sz w:val="20"/>
                <w:szCs w:val="20"/>
                <w:vertAlign w:val="subscript"/>
              </w:rPr>
              <w:t>2</w:t>
            </w:r>
            <w:r w:rsidRPr="00F305E9">
              <w:rPr>
                <w:rFonts w:ascii="Times New Roman" w:hAnsi="Times New Roman"/>
                <w:sz w:val="20"/>
                <w:szCs w:val="20"/>
              </w:rPr>
              <w:t xml:space="preserve">e)  </w:t>
            </w:r>
          </w:p>
        </w:tc>
        <w:tc>
          <w:tcPr>
            <w:tcW w:w="2335" w:type="dxa"/>
            <w:shd w:val="clear" w:color="auto" w:fill="auto"/>
          </w:tcPr>
          <w:p w14:paraId="01DF604B" w14:textId="1959A7CF" w:rsidR="00561D85" w:rsidRPr="00F305E9" w:rsidRDefault="005A1325" w:rsidP="00561D85">
            <w:pPr>
              <w:shd w:val="clear" w:color="auto" w:fill="FFFFFF"/>
              <w:spacing w:after="0" w:line="240" w:lineRule="auto"/>
              <w:jc w:val="center"/>
              <w:rPr>
                <w:color w:val="000000"/>
                <w:sz w:val="20"/>
                <w:szCs w:val="20"/>
              </w:rPr>
            </w:pPr>
            <w:r w:rsidRPr="00DE1C49">
              <w:rPr>
                <w:color w:val="000000"/>
                <w:sz w:val="20"/>
                <w:szCs w:val="20"/>
              </w:rPr>
              <w:t>36.47</w:t>
            </w:r>
            <w:r w:rsidR="002610E0">
              <w:rPr>
                <w:rStyle w:val="FootnoteReference"/>
                <w:color w:val="000000"/>
                <w:sz w:val="20"/>
                <w:szCs w:val="20"/>
              </w:rPr>
              <w:footnoteReference w:id="6"/>
            </w:r>
            <w:r w:rsidRPr="00F305E9">
              <w:rPr>
                <w:color w:val="000000"/>
                <w:sz w:val="20"/>
                <w:szCs w:val="20"/>
              </w:rPr>
              <w:t xml:space="preserve"> </w:t>
            </w:r>
            <w:r w:rsidR="002610E0">
              <w:rPr>
                <w:color w:val="000000"/>
                <w:sz w:val="20"/>
                <w:szCs w:val="20"/>
              </w:rPr>
              <w:t xml:space="preserve">million tons </w:t>
            </w:r>
            <w:r w:rsidRPr="00F305E9">
              <w:rPr>
                <w:color w:val="000000"/>
                <w:sz w:val="20"/>
                <w:szCs w:val="20"/>
              </w:rPr>
              <w:t>(by end-of-project)</w:t>
            </w:r>
          </w:p>
        </w:tc>
      </w:tr>
      <w:tr w:rsidR="00561D85" w:rsidRPr="00AD5EAE" w14:paraId="2D102508" w14:textId="77777777" w:rsidTr="00F305E9">
        <w:trPr>
          <w:trHeight w:val="593"/>
        </w:trPr>
        <w:tc>
          <w:tcPr>
            <w:tcW w:w="416" w:type="dxa"/>
            <w:tcBorders>
              <w:bottom w:val="single" w:sz="4" w:space="0" w:color="auto"/>
            </w:tcBorders>
          </w:tcPr>
          <w:p w14:paraId="65AE917D" w14:textId="77777777" w:rsidR="00561D85" w:rsidRPr="00F305E9" w:rsidRDefault="00561D85" w:rsidP="00561D85">
            <w:pPr>
              <w:shd w:val="clear" w:color="auto" w:fill="FFFFFF"/>
              <w:spacing w:after="0" w:line="240" w:lineRule="auto"/>
              <w:jc w:val="center"/>
              <w:rPr>
                <w:sz w:val="20"/>
                <w:szCs w:val="20"/>
              </w:rPr>
            </w:pPr>
            <w:r w:rsidRPr="00F305E9">
              <w:rPr>
                <w:sz w:val="20"/>
                <w:szCs w:val="20"/>
              </w:rPr>
              <w:t>11</w:t>
            </w:r>
          </w:p>
        </w:tc>
        <w:tc>
          <w:tcPr>
            <w:tcW w:w="6784" w:type="dxa"/>
            <w:tcBorders>
              <w:bottom w:val="single" w:sz="4" w:space="0" w:color="auto"/>
            </w:tcBorders>
            <w:shd w:val="clear" w:color="auto" w:fill="auto"/>
          </w:tcPr>
          <w:p w14:paraId="75104AA3" w14:textId="77777777" w:rsidR="00561D85" w:rsidRPr="00F305E9" w:rsidRDefault="00561D85" w:rsidP="00561D85">
            <w:pPr>
              <w:shd w:val="clear" w:color="auto" w:fill="FFFFFF"/>
              <w:spacing w:after="0" w:line="240" w:lineRule="auto"/>
              <w:rPr>
                <w:color w:val="000000"/>
                <w:sz w:val="20"/>
                <w:szCs w:val="20"/>
              </w:rPr>
            </w:pPr>
            <w:r w:rsidRPr="00F305E9">
              <w:rPr>
                <w:sz w:val="20"/>
                <w:szCs w:val="20"/>
              </w:rPr>
              <w:t xml:space="preserve">Number of </w:t>
            </w:r>
            <w:r w:rsidRPr="00F305E9">
              <w:rPr>
                <w:b/>
                <w:sz w:val="20"/>
                <w:szCs w:val="20"/>
              </w:rPr>
              <w:t>direct beneficiaries disaggregated by gender</w:t>
            </w:r>
            <w:r w:rsidRPr="00F305E9">
              <w:rPr>
                <w:sz w:val="20"/>
                <w:szCs w:val="20"/>
              </w:rPr>
              <w:t xml:space="preserve"> as co-benefit of GEF investment</w:t>
            </w:r>
          </w:p>
        </w:tc>
        <w:tc>
          <w:tcPr>
            <w:tcW w:w="2335" w:type="dxa"/>
            <w:tcBorders>
              <w:bottom w:val="single" w:sz="4" w:space="0" w:color="auto"/>
            </w:tcBorders>
            <w:shd w:val="clear" w:color="auto" w:fill="auto"/>
          </w:tcPr>
          <w:p w14:paraId="0D0C5471" w14:textId="4B3E0475" w:rsidR="00561D85" w:rsidRPr="00F305E9" w:rsidRDefault="00561D85" w:rsidP="00561D85">
            <w:pPr>
              <w:shd w:val="clear" w:color="auto" w:fill="FFFFFF"/>
              <w:spacing w:after="0" w:line="240" w:lineRule="auto"/>
              <w:jc w:val="center"/>
              <w:rPr>
                <w:color w:val="000000"/>
                <w:sz w:val="20"/>
                <w:szCs w:val="20"/>
              </w:rPr>
            </w:pPr>
          </w:p>
        </w:tc>
      </w:tr>
    </w:tbl>
    <w:bookmarkEnd w:id="28"/>
    <w:p w14:paraId="5F695D4D" w14:textId="77777777" w:rsidR="007C6DA1" w:rsidRPr="00F305E9" w:rsidRDefault="00CC0A13" w:rsidP="00F305E9">
      <w:pPr>
        <w:pStyle w:val="GEFQuestion"/>
        <w:shd w:val="clear" w:color="auto" w:fill="FFFFFF"/>
        <w:spacing w:after="0" w:line="240" w:lineRule="auto"/>
        <w:ind w:left="0"/>
        <w:rPr>
          <w:i/>
          <w:iCs/>
          <w:color w:val="000000"/>
          <w:sz w:val="20"/>
          <w:szCs w:val="20"/>
        </w:rPr>
      </w:pPr>
      <w:r w:rsidRPr="00F305E9">
        <w:rPr>
          <w:i/>
          <w:iCs/>
          <w:color w:val="000000"/>
          <w:sz w:val="20"/>
          <w:szCs w:val="20"/>
        </w:rPr>
        <w:t xml:space="preserve">Provide additional explanation on targets, other methodologies used, and other focal area specifics (i.e., Aichi targets in BD) including justification where core indicators targets are not provided. </w:t>
      </w:r>
      <w:r w:rsidRPr="00F305E9">
        <w:rPr>
          <w:i/>
          <w:iCs/>
          <w:color w:val="000000"/>
          <w:sz w:val="20"/>
          <w:szCs w:val="20"/>
        </w:rPr>
        <w:fldChar w:fldCharType="begin">
          <w:ffData>
            <w:name w:val="D_GA_01"/>
            <w:enabled/>
            <w:calcOnExit/>
            <w:textInput>
              <w:type w:val="number"/>
              <w:format w:val="#,##0"/>
            </w:textInput>
          </w:ffData>
        </w:fldChar>
      </w:r>
      <w:r w:rsidRPr="00F305E9">
        <w:rPr>
          <w:i/>
          <w:iCs/>
          <w:color w:val="000000"/>
          <w:sz w:val="20"/>
          <w:szCs w:val="20"/>
        </w:rPr>
        <w:instrText xml:space="preserve"> FORMTEXT </w:instrText>
      </w:r>
      <w:r w:rsidRPr="00F305E9">
        <w:rPr>
          <w:i/>
          <w:iCs/>
          <w:color w:val="000000"/>
          <w:sz w:val="20"/>
          <w:szCs w:val="20"/>
        </w:rPr>
      </w:r>
      <w:r w:rsidRPr="00F305E9">
        <w:rPr>
          <w:i/>
          <w:iCs/>
          <w:color w:val="000000"/>
          <w:sz w:val="20"/>
          <w:szCs w:val="20"/>
        </w:rPr>
        <w:fldChar w:fldCharType="separate"/>
      </w:r>
      <w:r w:rsidRPr="00F305E9">
        <w:rPr>
          <w:i/>
          <w:iCs/>
          <w:color w:val="000000"/>
          <w:sz w:val="20"/>
          <w:szCs w:val="20"/>
        </w:rPr>
        <w:t>     </w:t>
      </w:r>
      <w:r w:rsidRPr="00F305E9">
        <w:rPr>
          <w:i/>
          <w:iCs/>
          <w:color w:val="000000"/>
          <w:sz w:val="20"/>
          <w:szCs w:val="20"/>
        </w:rPr>
        <w:fldChar w:fldCharType="end"/>
      </w:r>
    </w:p>
    <w:p w14:paraId="682D320E" w14:textId="77777777" w:rsidR="007C6DA1" w:rsidRPr="00AD5EAE" w:rsidRDefault="007C6DA1" w:rsidP="00D43303">
      <w:pPr>
        <w:pStyle w:val="GEFQuestion"/>
        <w:shd w:val="clear" w:color="auto" w:fill="FFFFFF"/>
        <w:spacing w:after="0" w:line="240" w:lineRule="auto"/>
        <w:rPr>
          <w:color w:val="000000"/>
          <w:szCs w:val="22"/>
        </w:rPr>
      </w:pPr>
    </w:p>
    <w:p w14:paraId="28E6302F" w14:textId="7344B285" w:rsidR="007C6DA1" w:rsidRPr="00AD5EAE" w:rsidRDefault="00CC0A13" w:rsidP="00D43303">
      <w:pPr>
        <w:pStyle w:val="GEFTableHeading"/>
        <w:numPr>
          <w:ilvl w:val="0"/>
          <w:numId w:val="6"/>
        </w:numPr>
        <w:shd w:val="clear" w:color="auto" w:fill="FFFFFF"/>
        <w:spacing w:after="0" w:line="240" w:lineRule="auto"/>
        <w:ind w:left="360"/>
      </w:pPr>
      <w:bookmarkStart w:id="29" w:name="_Hlk511815532"/>
      <w:r w:rsidRPr="00AD5EAE">
        <w:rPr>
          <w:b w:val="0"/>
          <w:smallCaps w:val="0"/>
        </w:rPr>
        <w:t>Project Taxonomy</w:t>
      </w:r>
    </w:p>
    <w:p w14:paraId="419C8614" w14:textId="77777777" w:rsidR="0003086A" w:rsidRDefault="0003086A" w:rsidP="00D43303">
      <w:pPr>
        <w:shd w:val="clear" w:color="auto" w:fill="FFFFFF"/>
        <w:spacing w:after="0" w:line="240" w:lineRule="auto"/>
        <w:rPr>
          <w:i/>
          <w:iCs/>
          <w:sz w:val="20"/>
          <w:szCs w:val="20"/>
        </w:rPr>
      </w:pPr>
    </w:p>
    <w:p w14:paraId="21D34089" w14:textId="6261162C" w:rsidR="007C6DA1" w:rsidRPr="0003086A" w:rsidRDefault="0003086A" w:rsidP="00D43303">
      <w:pPr>
        <w:shd w:val="clear" w:color="auto" w:fill="FFFFFF"/>
        <w:spacing w:after="0" w:line="240" w:lineRule="auto"/>
      </w:pPr>
      <w:r w:rsidRPr="0003086A">
        <w:rPr>
          <w:sz w:val="20"/>
          <w:szCs w:val="20"/>
        </w:rPr>
        <w:t>Refer to Annex C</w:t>
      </w:r>
    </w:p>
    <w:p w14:paraId="405F89DB" w14:textId="77777777" w:rsidR="007C6DA1" w:rsidRPr="00AD5EAE" w:rsidRDefault="007C6DA1" w:rsidP="00D43303">
      <w:pPr>
        <w:shd w:val="clear" w:color="auto" w:fill="FFFFFF"/>
        <w:spacing w:after="0" w:line="240" w:lineRule="auto"/>
        <w:ind w:left="-720"/>
      </w:pPr>
    </w:p>
    <w:bookmarkEnd w:id="29"/>
    <w:p w14:paraId="285B11C5" w14:textId="77777777" w:rsidR="002610E0" w:rsidRDefault="002610E0">
      <w:pPr>
        <w:rPr>
          <w:b/>
          <w:caps/>
          <w:smallCaps/>
          <w:color w:val="000000"/>
          <w:sz w:val="22"/>
          <w:szCs w:val="22"/>
          <w:u w:val="single"/>
        </w:rPr>
      </w:pPr>
      <w:r>
        <w:br w:type="page"/>
      </w:r>
    </w:p>
    <w:p w14:paraId="1AFC4D50" w14:textId="1F8765DA" w:rsidR="007C6DA1" w:rsidRDefault="00CC0A13" w:rsidP="00D43303">
      <w:pPr>
        <w:pStyle w:val="GEFPartHeading"/>
        <w:shd w:val="clear" w:color="auto" w:fill="FFFFFF"/>
        <w:spacing w:before="0" w:after="0" w:line="240" w:lineRule="auto"/>
        <w:ind w:left="1092"/>
        <w:jc w:val="both"/>
        <w:rPr>
          <w:rFonts w:ascii="Times New Roman" w:hAnsi="Times New Roman"/>
          <w:lang w:val="en-US"/>
        </w:rPr>
      </w:pPr>
      <w:r w:rsidRPr="002B6450">
        <w:rPr>
          <w:rFonts w:ascii="Times New Roman" w:hAnsi="Times New Roman"/>
          <w:lang w:val="en-US"/>
        </w:rPr>
        <w:lastRenderedPageBreak/>
        <w:t>part ii:  project JustiFication</w:t>
      </w:r>
    </w:p>
    <w:p w14:paraId="1C81F5D3" w14:textId="77777777" w:rsidR="00F305E9" w:rsidRPr="002B6450" w:rsidRDefault="00F305E9" w:rsidP="00D43303">
      <w:pPr>
        <w:pStyle w:val="GEFPartHeading"/>
        <w:shd w:val="clear" w:color="auto" w:fill="FFFFFF"/>
        <w:spacing w:before="0" w:after="0" w:line="240" w:lineRule="auto"/>
        <w:ind w:left="1092"/>
        <w:jc w:val="both"/>
        <w:rPr>
          <w:rFonts w:ascii="Times New Roman" w:hAnsi="Times New Roman"/>
          <w:lang w:val="en-US"/>
        </w:rPr>
      </w:pPr>
    </w:p>
    <w:p w14:paraId="2DCF211C" w14:textId="7E0C125C" w:rsidR="007C6DA1" w:rsidRDefault="00CC0A13" w:rsidP="00D43303">
      <w:pPr>
        <w:pStyle w:val="GEFQuestion"/>
        <w:shd w:val="clear" w:color="auto" w:fill="FFFFFF"/>
        <w:spacing w:after="0" w:line="240" w:lineRule="auto"/>
        <w:ind w:left="0"/>
        <w:jc w:val="both"/>
        <w:rPr>
          <w:b/>
          <w:szCs w:val="22"/>
        </w:rPr>
      </w:pPr>
      <w:r w:rsidRPr="002B6450">
        <w:rPr>
          <w:b/>
          <w:szCs w:val="22"/>
        </w:rPr>
        <w:t xml:space="preserve">1a. </w:t>
      </w:r>
      <w:r w:rsidRPr="002B6450">
        <w:rPr>
          <w:b/>
          <w:i/>
          <w:szCs w:val="22"/>
        </w:rPr>
        <w:t>Project Description.</w:t>
      </w:r>
      <w:r w:rsidRPr="002B6450">
        <w:rPr>
          <w:b/>
          <w:szCs w:val="22"/>
        </w:rPr>
        <w:t xml:space="preserve"> </w:t>
      </w:r>
    </w:p>
    <w:p w14:paraId="2389BD41" w14:textId="77777777" w:rsidR="002E4B16" w:rsidRDefault="002E4B16" w:rsidP="00D43303">
      <w:pPr>
        <w:pStyle w:val="GEFQuestion"/>
        <w:shd w:val="clear" w:color="auto" w:fill="FFFFFF"/>
        <w:spacing w:after="0" w:line="240" w:lineRule="auto"/>
        <w:ind w:left="0"/>
        <w:jc w:val="both"/>
        <w:rPr>
          <w:b/>
          <w:bCs/>
          <w:szCs w:val="22"/>
        </w:rPr>
      </w:pPr>
    </w:p>
    <w:p w14:paraId="7E360D94" w14:textId="556BCC4E" w:rsidR="007C6DA1" w:rsidRPr="002B6450" w:rsidRDefault="00CC0A13" w:rsidP="00D43303">
      <w:pPr>
        <w:pStyle w:val="GEFQuestion"/>
        <w:shd w:val="clear" w:color="auto" w:fill="FFFFFF"/>
        <w:spacing w:after="0" w:line="240" w:lineRule="auto"/>
        <w:ind w:left="0"/>
        <w:jc w:val="both"/>
        <w:rPr>
          <w:b/>
          <w:bCs/>
          <w:szCs w:val="22"/>
        </w:rPr>
      </w:pPr>
      <w:r w:rsidRPr="002B6450">
        <w:rPr>
          <w:b/>
          <w:bCs/>
          <w:szCs w:val="22"/>
        </w:rPr>
        <w:t>1a.1: Global environmental and/or adaptation problems, root causes and barriers that need to be addressed</w:t>
      </w:r>
      <w:bookmarkStart w:id="30" w:name="_Hlk4833260"/>
    </w:p>
    <w:p w14:paraId="7AB3E1DF" w14:textId="77777777" w:rsidR="007C6DA1" w:rsidRPr="002B6450" w:rsidRDefault="007C6DA1" w:rsidP="00D43303">
      <w:pPr>
        <w:pStyle w:val="GEFQuestion"/>
        <w:shd w:val="clear" w:color="auto" w:fill="FFFFFF"/>
        <w:spacing w:after="0" w:line="240" w:lineRule="auto"/>
        <w:ind w:left="0"/>
        <w:jc w:val="both"/>
        <w:rPr>
          <w:b/>
          <w:szCs w:val="22"/>
        </w:rPr>
      </w:pPr>
    </w:p>
    <w:p w14:paraId="099E0095" w14:textId="77777777" w:rsidR="00AB27A0" w:rsidRPr="00AB27A0" w:rsidRDefault="00AB27A0" w:rsidP="00AB27A0">
      <w:pPr>
        <w:spacing w:after="0" w:line="240" w:lineRule="auto"/>
        <w:ind w:left="13" w:hanging="1"/>
        <w:jc w:val="both"/>
        <w:rPr>
          <w:rFonts w:eastAsia="等线"/>
          <w:b/>
          <w:sz w:val="22"/>
          <w:szCs w:val="22"/>
          <w:u w:val="single"/>
        </w:rPr>
      </w:pPr>
      <w:r w:rsidRPr="00AB27A0">
        <w:rPr>
          <w:rFonts w:eastAsia="等线"/>
          <w:b/>
          <w:sz w:val="22"/>
          <w:szCs w:val="22"/>
          <w:u w:val="single"/>
        </w:rPr>
        <w:t>Global environmental problems and their causes</w:t>
      </w:r>
    </w:p>
    <w:p w14:paraId="0D88F70D" w14:textId="77777777" w:rsidR="00AB27A0" w:rsidRPr="00AB27A0" w:rsidRDefault="00AB27A0" w:rsidP="00AB27A0">
      <w:pPr>
        <w:spacing w:after="0" w:line="240" w:lineRule="auto"/>
        <w:ind w:left="13" w:hanging="1"/>
        <w:jc w:val="both"/>
        <w:rPr>
          <w:rFonts w:eastAsia="等线"/>
          <w:sz w:val="22"/>
          <w:szCs w:val="22"/>
        </w:rPr>
      </w:pPr>
    </w:p>
    <w:p w14:paraId="4C185F31" w14:textId="400E277C" w:rsidR="005A1325" w:rsidRPr="00AB27A0" w:rsidRDefault="005A1325" w:rsidP="005A1325">
      <w:pPr>
        <w:spacing w:after="0" w:line="240" w:lineRule="auto"/>
        <w:ind w:left="13" w:hanging="1"/>
        <w:jc w:val="both"/>
        <w:rPr>
          <w:rFonts w:eastAsia="等线"/>
          <w:sz w:val="22"/>
          <w:szCs w:val="22"/>
        </w:rPr>
      </w:pPr>
      <w:r w:rsidRPr="00AB27A0">
        <w:rPr>
          <w:rFonts w:eastAsia="等线"/>
          <w:sz w:val="22"/>
          <w:szCs w:val="22"/>
        </w:rPr>
        <w:t xml:space="preserve">Since the 19th century, the rapid development of industry and the scale of human activities have become the main contributors to global climate change. At present, the global average land and ocean surface temperature is 0.85 ℃ higher than before, and the atmospheric </w:t>
      </w:r>
      <w:r w:rsidR="00D16304" w:rsidRPr="00DE1C49">
        <w:rPr>
          <w:sz w:val="20"/>
          <w:szCs w:val="20"/>
        </w:rPr>
        <w:t>CO</w:t>
      </w:r>
      <w:r w:rsidR="00D16304" w:rsidRPr="00D16304">
        <w:rPr>
          <w:sz w:val="20"/>
          <w:szCs w:val="20"/>
          <w:vertAlign w:val="subscript"/>
        </w:rPr>
        <w:t>2</w:t>
      </w:r>
      <w:r w:rsidRPr="00AB27A0">
        <w:rPr>
          <w:rFonts w:eastAsia="等线"/>
          <w:sz w:val="22"/>
          <w:szCs w:val="22"/>
        </w:rPr>
        <w:t xml:space="preserve"> concentration is more than 400 ppm. In October 2018, the United Nations Intergovernmental Panel on Climate Change warned that if global warming is not controlled within 1.5 ℃, the earth will usher in a devastating climate after 2030. According to science news of the United States, by the end of 2019, global </w:t>
      </w:r>
      <w:r w:rsidR="00D16304" w:rsidRPr="00DE1C49">
        <w:rPr>
          <w:sz w:val="20"/>
          <w:szCs w:val="20"/>
        </w:rPr>
        <w:t>CO</w:t>
      </w:r>
      <w:r w:rsidR="00D16304" w:rsidRPr="00D16304">
        <w:rPr>
          <w:sz w:val="20"/>
          <w:szCs w:val="20"/>
          <w:vertAlign w:val="subscript"/>
        </w:rPr>
        <w:t>2</w:t>
      </w:r>
      <w:r w:rsidRPr="00AB27A0">
        <w:rPr>
          <w:rFonts w:eastAsia="等线"/>
          <w:sz w:val="22"/>
          <w:szCs w:val="22"/>
        </w:rPr>
        <w:t xml:space="preserve"> emissions from fossil fuel combustion will reach 36.8 billion tons, up from 36.57 billion tons in 2018. To actively contribute to the global call for slowing down climate change, China committed in 2015, as per China's Nationally Determined Contributions (NDC) document that was submitted to the United Nations Framework Convention on Climate Change (UNFCCC), to increase the share of non-fossil fuels in the national energy mix to 20% by 2030; and to reduce its carbon intensity by 60% to 65% of the 2005 levels by 2030.</w:t>
      </w:r>
      <w:r w:rsidR="007F196C">
        <w:rPr>
          <w:rFonts w:eastAsia="等线"/>
          <w:sz w:val="22"/>
          <w:szCs w:val="22"/>
        </w:rPr>
        <w:t xml:space="preserve"> In 2020, China put forward a more ambitious goal to the fight against climate change, as it aims to bring carbon emissions to a peak by 2030 and achieve carbon neutrality by 2060 with more forceful policies and measure.</w:t>
      </w:r>
    </w:p>
    <w:p w14:paraId="5E08AB59" w14:textId="77777777" w:rsidR="005A1325" w:rsidRPr="00AB27A0" w:rsidRDefault="005A1325" w:rsidP="005A1325">
      <w:pPr>
        <w:spacing w:after="0" w:line="240" w:lineRule="auto"/>
        <w:ind w:left="13" w:hanging="1"/>
        <w:jc w:val="both"/>
        <w:rPr>
          <w:rFonts w:eastAsia="等线"/>
          <w:sz w:val="22"/>
          <w:szCs w:val="22"/>
        </w:rPr>
      </w:pPr>
    </w:p>
    <w:p w14:paraId="0DA2594A" w14:textId="31F8A64D" w:rsidR="005A1325" w:rsidRPr="00AB27A0" w:rsidRDefault="005A1325" w:rsidP="005A1325">
      <w:pPr>
        <w:shd w:val="clear" w:color="auto" w:fill="FFFFFF"/>
        <w:spacing w:after="0" w:line="240" w:lineRule="auto"/>
        <w:jc w:val="both"/>
        <w:rPr>
          <w:rFonts w:eastAsia="等线"/>
          <w:color w:val="000000"/>
          <w:sz w:val="22"/>
          <w:szCs w:val="22"/>
        </w:rPr>
      </w:pPr>
      <w:r w:rsidRPr="00AB27A0">
        <w:rPr>
          <w:rFonts w:eastAsia="等线"/>
          <w:color w:val="000000"/>
          <w:sz w:val="22"/>
          <w:szCs w:val="22"/>
        </w:rPr>
        <w:t>L</w:t>
      </w:r>
      <w:r w:rsidRPr="00AB27A0">
        <w:rPr>
          <w:rFonts w:eastAsia="等线" w:hint="eastAsia"/>
          <w:color w:val="000000"/>
          <w:sz w:val="22"/>
          <w:szCs w:val="22"/>
          <w:lang w:eastAsia="zh-CN"/>
        </w:rPr>
        <w:t>ow</w:t>
      </w:r>
      <w:r w:rsidRPr="00AB27A0">
        <w:rPr>
          <w:rFonts w:eastAsia="等线"/>
          <w:color w:val="000000"/>
          <w:sz w:val="22"/>
          <w:szCs w:val="22"/>
          <w:lang w:eastAsia="zh-CN"/>
        </w:rPr>
        <w:t xml:space="preserve">-carbon transformation of </w:t>
      </w:r>
      <w:r w:rsidR="002E4B16">
        <w:rPr>
          <w:rFonts w:eastAsia="等线"/>
          <w:color w:val="000000"/>
          <w:sz w:val="22"/>
          <w:szCs w:val="22"/>
          <w:lang w:eastAsia="zh-CN"/>
        </w:rPr>
        <w:t xml:space="preserve">the </w:t>
      </w:r>
      <w:r w:rsidRPr="00AB27A0">
        <w:rPr>
          <w:rFonts w:eastAsia="等线"/>
          <w:color w:val="000000"/>
          <w:sz w:val="22"/>
          <w:szCs w:val="22"/>
        </w:rPr>
        <w:t>phosph</w:t>
      </w:r>
      <w:r w:rsidR="002E4B16">
        <w:rPr>
          <w:rFonts w:eastAsia="等线"/>
          <w:color w:val="000000"/>
          <w:sz w:val="22"/>
          <w:szCs w:val="22"/>
        </w:rPr>
        <w:t>ate</w:t>
      </w:r>
      <w:r w:rsidRPr="00AB27A0">
        <w:rPr>
          <w:rFonts w:eastAsia="等线"/>
          <w:color w:val="000000"/>
          <w:sz w:val="22"/>
          <w:szCs w:val="22"/>
        </w:rPr>
        <w:t xml:space="preserve"> chemical industry (PCI) </w:t>
      </w:r>
      <w:r w:rsidRPr="00AB27A0">
        <w:rPr>
          <w:rFonts w:eastAsia="等线" w:hint="eastAsia"/>
          <w:color w:val="000000"/>
          <w:sz w:val="22"/>
          <w:szCs w:val="22"/>
          <w:lang w:eastAsia="zh-CN"/>
        </w:rPr>
        <w:t>in</w:t>
      </w:r>
      <w:r w:rsidRPr="00AB27A0">
        <w:rPr>
          <w:rFonts w:eastAsia="等线"/>
          <w:color w:val="000000"/>
          <w:sz w:val="22"/>
          <w:szCs w:val="22"/>
        </w:rPr>
        <w:t xml:space="preserve"> China is regarded as an important</w:t>
      </w:r>
      <w:r w:rsidR="002E4B16">
        <w:rPr>
          <w:rFonts w:eastAsia="等线"/>
          <w:color w:val="000000"/>
          <w:sz w:val="22"/>
          <w:szCs w:val="22"/>
        </w:rPr>
        <w:t xml:space="preserve"> component of </w:t>
      </w:r>
      <w:r w:rsidRPr="00AB27A0">
        <w:rPr>
          <w:rFonts w:eastAsia="等线"/>
          <w:color w:val="000000"/>
          <w:sz w:val="22"/>
          <w:szCs w:val="22"/>
        </w:rPr>
        <w:t>China’s response to global climate change. T</w:t>
      </w:r>
      <w:r w:rsidRPr="00AB27A0">
        <w:rPr>
          <w:rFonts w:eastAsia="等线" w:hint="eastAsia"/>
          <w:color w:val="000000"/>
          <w:sz w:val="22"/>
          <w:szCs w:val="22"/>
          <w:lang w:eastAsia="zh-CN"/>
        </w:rPr>
        <w:t>he</w:t>
      </w:r>
      <w:r w:rsidRPr="00AB27A0">
        <w:rPr>
          <w:rFonts w:eastAsia="等线"/>
          <w:color w:val="000000"/>
          <w:sz w:val="22"/>
          <w:szCs w:val="22"/>
        </w:rPr>
        <w:t xml:space="preserve"> PCI is an important </w:t>
      </w:r>
      <w:r w:rsidR="002E4B16">
        <w:rPr>
          <w:rFonts w:eastAsia="等线"/>
          <w:color w:val="000000"/>
          <w:sz w:val="22"/>
          <w:szCs w:val="22"/>
        </w:rPr>
        <w:t>sub-</w:t>
      </w:r>
      <w:r w:rsidRPr="00AB27A0">
        <w:rPr>
          <w:rFonts w:eastAsia="等线"/>
          <w:color w:val="000000"/>
          <w:sz w:val="22"/>
          <w:szCs w:val="22"/>
        </w:rPr>
        <w:t xml:space="preserve">sector </w:t>
      </w:r>
      <w:r w:rsidR="002E4B16">
        <w:rPr>
          <w:rFonts w:eastAsia="等线"/>
          <w:color w:val="000000"/>
          <w:sz w:val="22"/>
          <w:szCs w:val="22"/>
        </w:rPr>
        <w:t xml:space="preserve">of </w:t>
      </w:r>
      <w:r w:rsidRPr="00AB27A0">
        <w:rPr>
          <w:rFonts w:eastAsia="等线"/>
          <w:color w:val="000000"/>
          <w:sz w:val="22"/>
          <w:szCs w:val="22"/>
        </w:rPr>
        <w:t>China’s industry</w:t>
      </w:r>
      <w:r w:rsidR="002E4B16">
        <w:rPr>
          <w:rFonts w:eastAsia="等线"/>
          <w:color w:val="000000"/>
          <w:sz w:val="22"/>
          <w:szCs w:val="22"/>
        </w:rPr>
        <w:t xml:space="preserve"> sector</w:t>
      </w:r>
      <w:r w:rsidRPr="00AB27A0">
        <w:rPr>
          <w:rFonts w:eastAsia="等线"/>
          <w:color w:val="000000"/>
          <w:sz w:val="22"/>
          <w:szCs w:val="22"/>
        </w:rPr>
        <w:t xml:space="preserve">. </w:t>
      </w:r>
      <w:r w:rsidR="002E4B16">
        <w:rPr>
          <w:rFonts w:eastAsia="等线"/>
          <w:color w:val="000000"/>
          <w:sz w:val="22"/>
          <w:szCs w:val="22"/>
        </w:rPr>
        <w:t xml:space="preserve">Fig. 1 shows the flowchart of the PCI chain in China. </w:t>
      </w:r>
      <w:r w:rsidRPr="00AB27A0">
        <w:rPr>
          <w:rFonts w:eastAsia="等线"/>
          <w:color w:val="000000"/>
          <w:sz w:val="22"/>
          <w:szCs w:val="22"/>
        </w:rPr>
        <w:t xml:space="preserve">At present, </w:t>
      </w:r>
      <w:r w:rsidR="002E4B16">
        <w:rPr>
          <w:rFonts w:eastAsia="等线"/>
          <w:color w:val="000000"/>
          <w:sz w:val="22"/>
          <w:szCs w:val="22"/>
        </w:rPr>
        <w:t xml:space="preserve">the PCI is </w:t>
      </w:r>
      <w:r w:rsidRPr="00AB27A0">
        <w:rPr>
          <w:rFonts w:eastAsia="等线"/>
          <w:color w:val="000000"/>
          <w:sz w:val="22"/>
          <w:szCs w:val="22"/>
        </w:rPr>
        <w:t>a relatively mature</w:t>
      </w:r>
      <w:r w:rsidR="002E4B16">
        <w:rPr>
          <w:rFonts w:eastAsia="等线"/>
          <w:color w:val="000000"/>
          <w:sz w:val="22"/>
          <w:szCs w:val="22"/>
        </w:rPr>
        <w:t xml:space="preserve"> industry</w:t>
      </w:r>
      <w:r w:rsidRPr="00AB27A0">
        <w:rPr>
          <w:rFonts w:eastAsia="等线"/>
          <w:color w:val="000000"/>
          <w:sz w:val="22"/>
          <w:szCs w:val="22"/>
        </w:rPr>
        <w:t xml:space="preserve">, which covers </w:t>
      </w:r>
      <w:r w:rsidR="002E4B16">
        <w:rPr>
          <w:rFonts w:eastAsia="等线"/>
          <w:color w:val="000000"/>
          <w:sz w:val="22"/>
          <w:szCs w:val="22"/>
        </w:rPr>
        <w:t xml:space="preserve">phosphate mining and refining and the </w:t>
      </w:r>
      <w:r w:rsidRPr="00AB27A0">
        <w:rPr>
          <w:rFonts w:eastAsia="等线"/>
          <w:color w:val="000000"/>
          <w:sz w:val="22"/>
          <w:szCs w:val="22"/>
        </w:rPr>
        <w:t>production of phosph</w:t>
      </w:r>
      <w:r w:rsidR="002E4B16">
        <w:rPr>
          <w:rFonts w:eastAsia="等线"/>
          <w:color w:val="000000"/>
          <w:sz w:val="22"/>
          <w:szCs w:val="22"/>
        </w:rPr>
        <w:t>ate</w:t>
      </w:r>
      <w:r w:rsidRPr="00AB27A0">
        <w:rPr>
          <w:rFonts w:eastAsia="等线"/>
          <w:color w:val="000000"/>
          <w:sz w:val="22"/>
          <w:szCs w:val="22"/>
        </w:rPr>
        <w:t xml:space="preserve"> chemical products. There are about 100 </w:t>
      </w:r>
      <w:r w:rsidR="002E4B16">
        <w:rPr>
          <w:rFonts w:eastAsia="等线"/>
          <w:color w:val="000000"/>
          <w:sz w:val="22"/>
          <w:szCs w:val="22"/>
        </w:rPr>
        <w:t xml:space="preserve">different phosphate chemical </w:t>
      </w:r>
      <w:r w:rsidRPr="00AB27A0">
        <w:rPr>
          <w:rFonts w:eastAsia="等线"/>
          <w:color w:val="000000"/>
          <w:sz w:val="22"/>
          <w:szCs w:val="22"/>
        </w:rPr>
        <w:t>products</w:t>
      </w:r>
      <w:r w:rsidR="002E4B16">
        <w:rPr>
          <w:rFonts w:eastAsia="等线"/>
          <w:color w:val="000000"/>
          <w:sz w:val="22"/>
          <w:szCs w:val="22"/>
        </w:rPr>
        <w:t xml:space="preserve"> that are produced by the industry</w:t>
      </w:r>
      <w:r w:rsidRPr="00AB27A0">
        <w:rPr>
          <w:rFonts w:eastAsia="等线"/>
          <w:color w:val="000000"/>
          <w:sz w:val="22"/>
          <w:szCs w:val="22"/>
        </w:rPr>
        <w:t xml:space="preserve">, which can basically meet the domestic demand, and a large </w:t>
      </w:r>
      <w:r w:rsidR="00F900B9">
        <w:rPr>
          <w:rFonts w:eastAsia="等线"/>
          <w:color w:val="000000"/>
          <w:sz w:val="22"/>
          <w:szCs w:val="22"/>
        </w:rPr>
        <w:t xml:space="preserve">portion of the production is </w:t>
      </w:r>
      <w:r w:rsidRPr="00AB27A0">
        <w:rPr>
          <w:rFonts w:eastAsia="等线"/>
          <w:color w:val="000000"/>
          <w:sz w:val="22"/>
          <w:szCs w:val="22"/>
        </w:rPr>
        <w:t xml:space="preserve">exported. In 2015, the Ministry of Agriculture issued the notice of action plan for zero growth of fertilizer use by 2020. The sales volume of phosphate fertilizer showed a downward trend in recent years. In 2018, the sales volume of phosphate fertilizer was 12.97 million tons, which was 17.1% lower than that in 2017. However, the demand for phosphate fertilizer has a certain degree of rigidity. With the increase </w:t>
      </w:r>
      <w:r w:rsidR="00F900B9">
        <w:rPr>
          <w:rFonts w:eastAsia="等线"/>
          <w:color w:val="000000"/>
          <w:sz w:val="22"/>
          <w:szCs w:val="22"/>
        </w:rPr>
        <w:t xml:space="preserve">in </w:t>
      </w:r>
      <w:r w:rsidRPr="00AB27A0">
        <w:rPr>
          <w:rFonts w:eastAsia="等线"/>
          <w:color w:val="000000"/>
          <w:sz w:val="22"/>
          <w:szCs w:val="22"/>
        </w:rPr>
        <w:t>domestic fertilizer utilization rate and compound fertilizer conversion rate, the probability of phosphate fertilizer demand continuing to decline sharply is not high. On the whole, the situation of capacity contraction of China's PCI has little change in the short term. Although the industry demand has a certain decline, the demand will tend to be</w:t>
      </w:r>
      <w:r w:rsidR="00F900B9">
        <w:rPr>
          <w:rFonts w:eastAsia="等线"/>
          <w:color w:val="000000"/>
          <w:sz w:val="22"/>
          <w:szCs w:val="22"/>
        </w:rPr>
        <w:t>come</w:t>
      </w:r>
      <w:r w:rsidRPr="00AB27A0">
        <w:rPr>
          <w:rFonts w:eastAsia="等线"/>
          <w:color w:val="000000"/>
          <w:sz w:val="22"/>
          <w:szCs w:val="22"/>
        </w:rPr>
        <w:t xml:space="preserve"> stable in the later stage.</w:t>
      </w:r>
    </w:p>
    <w:p w14:paraId="7BAB35C5" w14:textId="77777777" w:rsidR="00F52583" w:rsidRDefault="00F52583" w:rsidP="00F52583">
      <w:pPr>
        <w:shd w:val="clear" w:color="auto" w:fill="FFFFFF"/>
        <w:spacing w:after="0" w:line="240" w:lineRule="auto"/>
        <w:jc w:val="both"/>
        <w:rPr>
          <w:rFonts w:eastAsia="等线"/>
          <w:color w:val="000000"/>
          <w:sz w:val="22"/>
          <w:szCs w:val="22"/>
        </w:rPr>
      </w:pPr>
      <w:r>
        <w:rPr>
          <w:rFonts w:eastAsia="等线"/>
          <w:noProof/>
          <w:color w:val="000000"/>
          <w:sz w:val="22"/>
          <w:szCs w:val="22"/>
          <w:lang w:eastAsia="zh-CN"/>
        </w:rPr>
        <w:lastRenderedPageBreak/>
        <w:drawing>
          <wp:inline distT="0" distB="0" distL="0" distR="0" wp14:anchorId="559491F8" wp14:editId="3FB0B055">
            <wp:extent cx="5811732" cy="3002192"/>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7364" cy="3005102"/>
                    </a:xfrm>
                    <a:prstGeom prst="rect">
                      <a:avLst/>
                    </a:prstGeom>
                    <a:noFill/>
                  </pic:spPr>
                </pic:pic>
              </a:graphicData>
            </a:graphic>
          </wp:inline>
        </w:drawing>
      </w:r>
    </w:p>
    <w:p w14:paraId="1A5F3B02" w14:textId="77777777" w:rsidR="00835756" w:rsidRDefault="00835756" w:rsidP="00835756">
      <w:pPr>
        <w:shd w:val="clear" w:color="auto" w:fill="FFFFFF"/>
        <w:spacing w:after="0" w:line="240" w:lineRule="auto"/>
        <w:jc w:val="center"/>
        <w:rPr>
          <w:rFonts w:eastAsia="等线"/>
          <w:color w:val="000000"/>
          <w:sz w:val="22"/>
          <w:szCs w:val="22"/>
          <w:lang w:eastAsia="zh-CN"/>
        </w:rPr>
      </w:pPr>
    </w:p>
    <w:p w14:paraId="723AD1EE" w14:textId="4CB6C2E2" w:rsidR="00F52583" w:rsidRPr="00AB27A0" w:rsidRDefault="00F52583" w:rsidP="00835756">
      <w:pPr>
        <w:shd w:val="clear" w:color="auto" w:fill="FFFFFF"/>
        <w:spacing w:after="0" w:line="240" w:lineRule="auto"/>
        <w:jc w:val="center"/>
        <w:rPr>
          <w:rFonts w:eastAsia="等线"/>
          <w:color w:val="000000"/>
          <w:sz w:val="22"/>
          <w:szCs w:val="22"/>
          <w:lang w:eastAsia="zh-CN"/>
        </w:rPr>
      </w:pPr>
      <w:r>
        <w:rPr>
          <w:rFonts w:eastAsia="等线"/>
          <w:color w:val="000000"/>
          <w:sz w:val="22"/>
          <w:szCs w:val="22"/>
          <w:lang w:eastAsia="zh-CN"/>
        </w:rPr>
        <w:t>F</w:t>
      </w:r>
      <w:r>
        <w:rPr>
          <w:rFonts w:eastAsia="等线" w:hint="eastAsia"/>
          <w:color w:val="000000"/>
          <w:sz w:val="22"/>
          <w:szCs w:val="22"/>
          <w:lang w:eastAsia="zh-CN"/>
        </w:rPr>
        <w:t>igure</w:t>
      </w:r>
      <w:r>
        <w:rPr>
          <w:rFonts w:eastAsia="等线"/>
          <w:color w:val="000000"/>
          <w:sz w:val="22"/>
          <w:szCs w:val="22"/>
          <w:lang w:eastAsia="zh-CN"/>
        </w:rPr>
        <w:t xml:space="preserve"> 1. The flowchart of PCI chain in China.</w:t>
      </w:r>
    </w:p>
    <w:p w14:paraId="5317F6D4" w14:textId="77777777" w:rsidR="00835756" w:rsidRDefault="00835756" w:rsidP="00F52583">
      <w:pPr>
        <w:spacing w:after="0" w:line="240" w:lineRule="auto"/>
        <w:jc w:val="both"/>
        <w:rPr>
          <w:rFonts w:eastAsia="等线"/>
          <w:sz w:val="22"/>
          <w:szCs w:val="22"/>
        </w:rPr>
      </w:pPr>
    </w:p>
    <w:p w14:paraId="73AE09A8" w14:textId="0CF30ACD" w:rsidR="005A1325" w:rsidRPr="00AB27A0" w:rsidRDefault="005A1325" w:rsidP="00F52583">
      <w:pPr>
        <w:spacing w:after="0" w:line="240" w:lineRule="auto"/>
        <w:jc w:val="both"/>
        <w:rPr>
          <w:rFonts w:eastAsia="等线"/>
          <w:sz w:val="22"/>
          <w:szCs w:val="22"/>
        </w:rPr>
      </w:pPr>
      <w:r w:rsidRPr="00AB27A0">
        <w:rPr>
          <w:rFonts w:eastAsia="等线"/>
          <w:sz w:val="22"/>
          <w:szCs w:val="22"/>
        </w:rPr>
        <w:t>T</w:t>
      </w:r>
      <w:r w:rsidRPr="00AB27A0">
        <w:rPr>
          <w:rFonts w:eastAsia="等线" w:hint="eastAsia"/>
          <w:sz w:val="22"/>
          <w:szCs w:val="22"/>
          <w:lang w:eastAsia="zh-CN"/>
        </w:rPr>
        <w:t>he</w:t>
      </w:r>
      <w:r w:rsidRPr="00AB27A0">
        <w:rPr>
          <w:rFonts w:eastAsia="等线"/>
          <w:sz w:val="22"/>
          <w:szCs w:val="22"/>
        </w:rPr>
        <w:t xml:space="preserve"> carbon emission problem in </w:t>
      </w:r>
      <w:r w:rsidR="00F900B9">
        <w:rPr>
          <w:rFonts w:eastAsia="等线"/>
          <w:sz w:val="22"/>
          <w:szCs w:val="22"/>
        </w:rPr>
        <w:t xml:space="preserve">the </w:t>
      </w:r>
      <w:r w:rsidRPr="00AB27A0">
        <w:rPr>
          <w:rFonts w:eastAsia="等线"/>
          <w:sz w:val="22"/>
          <w:szCs w:val="22"/>
        </w:rPr>
        <w:t>PCI in China is mainly manifested in three aspects, which are also the key problems to be solved in this project.</w:t>
      </w:r>
    </w:p>
    <w:p w14:paraId="76B572D4" w14:textId="77777777" w:rsidR="005A1325" w:rsidRPr="00AB27A0" w:rsidRDefault="005A1325" w:rsidP="005A1325">
      <w:pPr>
        <w:spacing w:after="0" w:line="240" w:lineRule="auto"/>
        <w:ind w:left="13" w:hanging="1"/>
        <w:jc w:val="both"/>
        <w:rPr>
          <w:rFonts w:eastAsia="等线"/>
          <w:sz w:val="22"/>
          <w:szCs w:val="22"/>
        </w:rPr>
      </w:pPr>
    </w:p>
    <w:p w14:paraId="2A033883" w14:textId="3FA9DD51" w:rsidR="005A1325" w:rsidRPr="00AB27A0" w:rsidRDefault="005A1325" w:rsidP="005A1325">
      <w:pPr>
        <w:numPr>
          <w:ilvl w:val="0"/>
          <w:numId w:val="10"/>
        </w:numPr>
        <w:spacing w:after="0" w:line="240" w:lineRule="auto"/>
        <w:jc w:val="both"/>
        <w:rPr>
          <w:rFonts w:eastAsia="等线"/>
          <w:sz w:val="22"/>
          <w:szCs w:val="22"/>
        </w:rPr>
      </w:pPr>
      <w:r w:rsidRPr="00AB27A0">
        <w:rPr>
          <w:rFonts w:eastAsia="等线"/>
          <w:b/>
          <w:sz w:val="22"/>
          <w:szCs w:val="22"/>
        </w:rPr>
        <w:t xml:space="preserve">High energy consuming and GHGs </w:t>
      </w:r>
      <w:r w:rsidRPr="00AB27A0">
        <w:rPr>
          <w:rFonts w:eastAsia="等线" w:hint="eastAsia"/>
          <w:b/>
          <w:sz w:val="22"/>
          <w:szCs w:val="22"/>
          <w:lang w:eastAsia="zh-CN"/>
        </w:rPr>
        <w:t>emissi</w:t>
      </w:r>
      <w:r w:rsidRPr="00AB27A0">
        <w:rPr>
          <w:rFonts w:eastAsia="等线"/>
          <w:b/>
          <w:sz w:val="22"/>
          <w:szCs w:val="22"/>
        </w:rPr>
        <w:t>on in the chemical production process</w:t>
      </w:r>
      <w:r w:rsidRPr="00AB27A0">
        <w:rPr>
          <w:rFonts w:eastAsia="等线"/>
          <w:sz w:val="22"/>
          <w:szCs w:val="22"/>
        </w:rPr>
        <w:t>. In terms of production capacity and output, China is the largest producer, exporter, and consumer of phosph</w:t>
      </w:r>
      <w:r w:rsidR="00F900B9">
        <w:rPr>
          <w:rFonts w:eastAsia="等线"/>
          <w:sz w:val="22"/>
          <w:szCs w:val="22"/>
        </w:rPr>
        <w:t xml:space="preserve">ate </w:t>
      </w:r>
      <w:r w:rsidRPr="00AB27A0">
        <w:rPr>
          <w:rFonts w:eastAsia="等线"/>
          <w:sz w:val="22"/>
          <w:szCs w:val="22"/>
        </w:rPr>
        <w:t>chemical products in the world, accounting for more than 80% of the world's total production capacity. In 2019, the national phosphate fertilizer production capacity was 22.5 million tons of P</w:t>
      </w:r>
      <w:r w:rsidRPr="00AB27A0">
        <w:rPr>
          <w:rFonts w:eastAsia="等线"/>
          <w:sz w:val="22"/>
          <w:szCs w:val="22"/>
          <w:vertAlign w:val="subscript"/>
        </w:rPr>
        <w:t>2</w:t>
      </w:r>
      <w:r w:rsidRPr="00AB27A0">
        <w:rPr>
          <w:rFonts w:eastAsia="等线"/>
          <w:sz w:val="22"/>
          <w:szCs w:val="22"/>
        </w:rPr>
        <w:t>O</w:t>
      </w:r>
      <w:r w:rsidRPr="00AB27A0">
        <w:rPr>
          <w:rFonts w:eastAsia="等线"/>
          <w:sz w:val="22"/>
          <w:szCs w:val="22"/>
          <w:vertAlign w:val="subscript"/>
        </w:rPr>
        <w:t>5</w:t>
      </w:r>
      <w:r w:rsidRPr="00AB27A0">
        <w:rPr>
          <w:rFonts w:eastAsia="等线"/>
          <w:sz w:val="22"/>
          <w:szCs w:val="22"/>
        </w:rPr>
        <w:t xml:space="preserve">. In 2019, the carbon emission of </w:t>
      </w:r>
      <w:r w:rsidR="00F900B9">
        <w:rPr>
          <w:rFonts w:eastAsia="等线"/>
          <w:sz w:val="22"/>
          <w:szCs w:val="22"/>
        </w:rPr>
        <w:t xml:space="preserve">the PCI </w:t>
      </w:r>
      <w:r w:rsidRPr="00AB27A0">
        <w:rPr>
          <w:rFonts w:eastAsia="等线"/>
          <w:sz w:val="22"/>
          <w:szCs w:val="22"/>
        </w:rPr>
        <w:t xml:space="preserve">was about 59 million tons </w:t>
      </w:r>
      <w:r w:rsidR="00D16304" w:rsidRPr="00DE1C49">
        <w:rPr>
          <w:sz w:val="20"/>
          <w:szCs w:val="20"/>
        </w:rPr>
        <w:t>CO</w:t>
      </w:r>
      <w:r w:rsidR="00D16304" w:rsidRPr="00D16304">
        <w:rPr>
          <w:sz w:val="20"/>
          <w:szCs w:val="20"/>
          <w:vertAlign w:val="subscript"/>
        </w:rPr>
        <w:t>2</w:t>
      </w:r>
      <w:r w:rsidRPr="00AB27A0">
        <w:rPr>
          <w:rFonts w:eastAsia="等线"/>
          <w:sz w:val="22"/>
          <w:szCs w:val="22"/>
          <w:vertAlign w:val="subscript"/>
        </w:rPr>
        <w:t>eq</w:t>
      </w:r>
      <w:r w:rsidRPr="00AB27A0">
        <w:rPr>
          <w:rFonts w:eastAsia="等线"/>
          <w:sz w:val="22"/>
          <w:szCs w:val="22"/>
        </w:rPr>
        <w:t xml:space="preserve">, accounting for about 4.3% of the carbon emission of the chemical industry. The extensive production mode of </w:t>
      </w:r>
      <w:r w:rsidR="00F900B9">
        <w:rPr>
          <w:rFonts w:eastAsia="等线"/>
          <w:sz w:val="22"/>
          <w:szCs w:val="22"/>
        </w:rPr>
        <w:t>the PCI</w:t>
      </w:r>
      <w:r w:rsidRPr="00AB27A0">
        <w:rPr>
          <w:rFonts w:eastAsia="等线"/>
          <w:sz w:val="22"/>
          <w:szCs w:val="22"/>
        </w:rPr>
        <w:t xml:space="preserve"> causes a lot of energy waste</w:t>
      </w:r>
    </w:p>
    <w:p w14:paraId="589BB90E" w14:textId="124CDBEE" w:rsidR="005A1325" w:rsidRPr="00AB27A0" w:rsidRDefault="005A1325" w:rsidP="005A1325">
      <w:pPr>
        <w:numPr>
          <w:ilvl w:val="0"/>
          <w:numId w:val="10"/>
        </w:numPr>
        <w:spacing w:after="0" w:line="240" w:lineRule="auto"/>
        <w:jc w:val="both"/>
        <w:rPr>
          <w:rFonts w:eastAsia="等线"/>
          <w:sz w:val="22"/>
          <w:szCs w:val="22"/>
        </w:rPr>
      </w:pPr>
      <w:r w:rsidRPr="00AB27A0">
        <w:rPr>
          <w:rFonts w:eastAsia="等线"/>
          <w:b/>
          <w:sz w:val="22"/>
          <w:szCs w:val="22"/>
        </w:rPr>
        <w:t>The inadequate utilization of the industry by-products particularly phosphogypsum</w:t>
      </w:r>
      <w:r w:rsidRPr="00AB27A0">
        <w:rPr>
          <w:rFonts w:eastAsia="等线"/>
          <w:sz w:val="22"/>
          <w:szCs w:val="22"/>
        </w:rPr>
        <w:t xml:space="preserve">. At present, the annual output of phosphogypsum in China is about 85 million tons. The comprehensive utilization rate of this byproduct is about 40%, and the annual additional storage of phosphogypsum is 51 million tons. The historical storage of phosphogypsum in China is more than 800 million tons, and the problems of environmental pressure and safety risks are increasingly prominent. Among them, nearly 650 million tons of phosphogypsum piles exist along the main stream and upstream tributaries of the Yangtze River in the provinces of Hubei, Yunnan, Guizhou, Sichuan, etc., which is the key and difficult problem in the ecological environment restoration of the Yangtze River economic belt. In addition, the low quality of phosphate concentrate leads to high energy consumption in the downstream phosphoric acid production, and the disposal of by-product phosphogypsum is difficult. Phosphate rock needs to be enriched to obtain </w:t>
      </w:r>
      <w:r w:rsidR="00F900B9">
        <w:rPr>
          <w:rFonts w:eastAsia="等线"/>
          <w:sz w:val="22"/>
          <w:szCs w:val="22"/>
        </w:rPr>
        <w:t xml:space="preserve">the proper </w:t>
      </w:r>
      <w:r w:rsidRPr="00AB27A0">
        <w:rPr>
          <w:rFonts w:eastAsia="等线"/>
          <w:sz w:val="22"/>
          <w:szCs w:val="22"/>
        </w:rPr>
        <w:t xml:space="preserve">phosphate concentrate before it can be used in to </w:t>
      </w:r>
      <w:r w:rsidR="00F900B9">
        <w:rPr>
          <w:rFonts w:eastAsia="等线"/>
          <w:sz w:val="22"/>
          <w:szCs w:val="22"/>
        </w:rPr>
        <w:t xml:space="preserve">produce </w:t>
      </w:r>
      <w:r w:rsidRPr="00AB27A0">
        <w:rPr>
          <w:rFonts w:eastAsia="等线"/>
          <w:sz w:val="22"/>
          <w:szCs w:val="22"/>
        </w:rPr>
        <w:t>phosphate fertilizer. At present, the grade of phosphate concentrate in China is about 28-30%, and the main impurity is silica</w:t>
      </w:r>
      <w:r w:rsidR="00F900B9">
        <w:rPr>
          <w:rFonts w:eastAsia="等线"/>
          <w:sz w:val="22"/>
          <w:szCs w:val="22"/>
        </w:rPr>
        <w:t xml:space="preserve">. In other </w:t>
      </w:r>
      <w:r w:rsidRPr="00AB27A0">
        <w:rPr>
          <w:rFonts w:eastAsia="等线"/>
          <w:sz w:val="22"/>
          <w:szCs w:val="22"/>
        </w:rPr>
        <w:t>countries, phosphate concentrate is mainly extracted from apatite, and the highest grade of phosphate concentrate can reach 40%. When the grade of phosphate concentrate is increased by one percentage point, the consumption of sulfuric acid and phosphog</w:t>
      </w:r>
      <w:r w:rsidR="007F196C">
        <w:rPr>
          <w:rFonts w:eastAsia="等线"/>
          <w:sz w:val="22"/>
          <w:szCs w:val="22"/>
        </w:rPr>
        <w:t xml:space="preserve">ypsum </w:t>
      </w:r>
      <w:r w:rsidR="00F900B9">
        <w:rPr>
          <w:rFonts w:eastAsia="等线"/>
          <w:sz w:val="22"/>
          <w:szCs w:val="22"/>
        </w:rPr>
        <w:t xml:space="preserve">production </w:t>
      </w:r>
      <w:r w:rsidR="007F196C">
        <w:rPr>
          <w:rFonts w:eastAsia="等线"/>
          <w:sz w:val="22"/>
          <w:szCs w:val="22"/>
        </w:rPr>
        <w:t>can be reduced by 17.2 kg and 10 kg</w:t>
      </w:r>
      <w:r w:rsidRPr="00AB27A0">
        <w:rPr>
          <w:rFonts w:eastAsia="等线"/>
          <w:sz w:val="22"/>
          <w:szCs w:val="22"/>
        </w:rPr>
        <w:t>, respectively.</w:t>
      </w:r>
    </w:p>
    <w:p w14:paraId="69172227" w14:textId="1C8C073D" w:rsidR="005A1325" w:rsidRPr="00AB27A0" w:rsidRDefault="005A1325" w:rsidP="005A1325">
      <w:pPr>
        <w:numPr>
          <w:ilvl w:val="0"/>
          <w:numId w:val="10"/>
        </w:numPr>
        <w:spacing w:after="0" w:line="240" w:lineRule="auto"/>
        <w:jc w:val="both"/>
        <w:rPr>
          <w:rFonts w:eastAsia="等线"/>
          <w:sz w:val="22"/>
          <w:szCs w:val="22"/>
        </w:rPr>
      </w:pPr>
      <w:r w:rsidRPr="00AB27A0">
        <w:rPr>
          <w:rFonts w:eastAsia="等线"/>
          <w:b/>
          <w:sz w:val="22"/>
          <w:szCs w:val="22"/>
        </w:rPr>
        <w:t>The ecological environment impact in the process of phosphate rock mining</w:t>
      </w:r>
      <w:r w:rsidRPr="00AB27A0">
        <w:rPr>
          <w:rFonts w:eastAsia="等线"/>
          <w:sz w:val="22"/>
          <w:szCs w:val="22"/>
        </w:rPr>
        <w:t>. The development of mineral resources such as phosphate rock is of great significance for human survival. T</w:t>
      </w:r>
      <w:r w:rsidR="00F900B9">
        <w:rPr>
          <w:rFonts w:eastAsia="等线"/>
          <w:sz w:val="22"/>
          <w:szCs w:val="22"/>
        </w:rPr>
        <w:t>h</w:t>
      </w:r>
      <w:r w:rsidR="004D7DAD">
        <w:rPr>
          <w:rFonts w:eastAsia="等线"/>
          <w:sz w:val="22"/>
          <w:szCs w:val="22"/>
        </w:rPr>
        <w:t>e</w:t>
      </w:r>
      <w:r w:rsidRPr="00AB27A0">
        <w:rPr>
          <w:rFonts w:eastAsia="等线"/>
          <w:sz w:val="22"/>
          <w:szCs w:val="22"/>
        </w:rPr>
        <w:t xml:space="preserve"> extract</w:t>
      </w:r>
      <w:r w:rsidR="004D7DAD">
        <w:rPr>
          <w:rFonts w:eastAsia="等线"/>
          <w:sz w:val="22"/>
          <w:szCs w:val="22"/>
        </w:rPr>
        <w:t>ion of</w:t>
      </w:r>
      <w:r w:rsidRPr="00AB27A0">
        <w:rPr>
          <w:rFonts w:eastAsia="等线"/>
          <w:sz w:val="22"/>
          <w:szCs w:val="22"/>
        </w:rPr>
        <w:t xml:space="preserve"> </w:t>
      </w:r>
      <w:r w:rsidR="00F900B9">
        <w:rPr>
          <w:rFonts w:eastAsia="等线"/>
          <w:sz w:val="22"/>
          <w:szCs w:val="22"/>
        </w:rPr>
        <w:lastRenderedPageBreak/>
        <w:t xml:space="preserve">mineral </w:t>
      </w:r>
      <w:r w:rsidR="004D7DAD">
        <w:rPr>
          <w:rFonts w:eastAsia="等线"/>
          <w:sz w:val="22"/>
          <w:szCs w:val="22"/>
        </w:rPr>
        <w:t xml:space="preserve">resources like phosrock involves </w:t>
      </w:r>
      <w:r w:rsidRPr="00AB27A0">
        <w:rPr>
          <w:rFonts w:eastAsia="等线"/>
          <w:sz w:val="22"/>
          <w:szCs w:val="22"/>
        </w:rPr>
        <w:t xml:space="preserve">several energy consuming physical and chemical separation processes, </w:t>
      </w:r>
      <w:r w:rsidR="004D7DAD">
        <w:rPr>
          <w:rFonts w:eastAsia="等线"/>
          <w:sz w:val="22"/>
          <w:szCs w:val="22"/>
        </w:rPr>
        <w:t xml:space="preserve">as well as </w:t>
      </w:r>
      <w:r w:rsidRPr="00AB27A0">
        <w:rPr>
          <w:rFonts w:eastAsia="等线"/>
          <w:sz w:val="22"/>
          <w:szCs w:val="22"/>
        </w:rPr>
        <w:t xml:space="preserve">the generation of gaseous emissions, liquid effluents, and solid waste materials. In order to obtain the resources, it is usually necessary to </w:t>
      </w:r>
      <w:r w:rsidR="004D7DAD">
        <w:rPr>
          <w:rFonts w:eastAsia="等线"/>
          <w:sz w:val="22"/>
          <w:szCs w:val="22"/>
        </w:rPr>
        <w:t xml:space="preserve">refine or </w:t>
      </w:r>
      <w:r w:rsidRPr="00AB27A0">
        <w:rPr>
          <w:rFonts w:eastAsia="等线"/>
          <w:sz w:val="22"/>
          <w:szCs w:val="22"/>
        </w:rPr>
        <w:t>beneficiat</w:t>
      </w:r>
      <w:r w:rsidR="004D7DAD">
        <w:rPr>
          <w:rFonts w:eastAsia="等线"/>
          <w:sz w:val="22"/>
          <w:szCs w:val="22"/>
        </w:rPr>
        <w:t>e the mined mineral produce value added materials</w:t>
      </w:r>
      <w:r w:rsidRPr="00AB27A0">
        <w:rPr>
          <w:rFonts w:eastAsia="等线"/>
          <w:sz w:val="22"/>
          <w:szCs w:val="22"/>
        </w:rPr>
        <w:t xml:space="preserve">. In the mining development activities, due to the social development level and development and utilization technology and other reasons, there are various problems in the production process, such as high energy consumption, large </w:t>
      </w:r>
      <w:r w:rsidR="004D7DAD">
        <w:rPr>
          <w:rFonts w:eastAsia="等线"/>
          <w:sz w:val="22"/>
          <w:szCs w:val="22"/>
        </w:rPr>
        <w:t xml:space="preserve">volume </w:t>
      </w:r>
      <w:r w:rsidRPr="00AB27A0">
        <w:rPr>
          <w:rFonts w:eastAsia="等线"/>
          <w:sz w:val="22"/>
          <w:szCs w:val="22"/>
        </w:rPr>
        <w:t xml:space="preserve">of waste materials, and waste rock tailings </w:t>
      </w:r>
      <w:r w:rsidR="004D7DAD">
        <w:rPr>
          <w:rFonts w:eastAsia="等线"/>
          <w:sz w:val="22"/>
          <w:szCs w:val="22"/>
        </w:rPr>
        <w:t>management</w:t>
      </w:r>
      <w:r w:rsidRPr="00AB27A0">
        <w:rPr>
          <w:rFonts w:eastAsia="等线"/>
          <w:sz w:val="22"/>
          <w:szCs w:val="22"/>
        </w:rPr>
        <w:t xml:space="preserve">. China's phosphate rock resource endowment is poor, </w:t>
      </w:r>
      <w:r w:rsidR="004D7DAD">
        <w:rPr>
          <w:rFonts w:eastAsia="等线"/>
          <w:sz w:val="22"/>
          <w:szCs w:val="22"/>
        </w:rPr>
        <w:t xml:space="preserve">and consequently its extraction </w:t>
      </w:r>
      <w:r w:rsidRPr="00AB27A0">
        <w:rPr>
          <w:rFonts w:eastAsia="等线"/>
          <w:sz w:val="22"/>
          <w:szCs w:val="22"/>
        </w:rPr>
        <w:t xml:space="preserve">and utilization </w:t>
      </w:r>
      <w:r w:rsidR="004D7DAD">
        <w:rPr>
          <w:rFonts w:eastAsia="等线"/>
          <w:sz w:val="22"/>
          <w:szCs w:val="22"/>
        </w:rPr>
        <w:t xml:space="preserve">requires high </w:t>
      </w:r>
      <w:r w:rsidRPr="00AB27A0">
        <w:rPr>
          <w:rFonts w:eastAsia="等线"/>
          <w:sz w:val="22"/>
          <w:szCs w:val="22"/>
        </w:rPr>
        <w:t>energy consumption</w:t>
      </w:r>
      <w:r w:rsidR="004D7DAD">
        <w:rPr>
          <w:rFonts w:eastAsia="等线"/>
          <w:sz w:val="22"/>
          <w:szCs w:val="22"/>
        </w:rPr>
        <w:t xml:space="preserve">, </w:t>
      </w:r>
      <w:r w:rsidRPr="00AB27A0">
        <w:rPr>
          <w:rFonts w:eastAsia="等线"/>
          <w:sz w:val="22"/>
          <w:szCs w:val="22"/>
        </w:rPr>
        <w:t xml:space="preserve">and the resource utilization rate is low. </w:t>
      </w:r>
      <w:r w:rsidR="004D7DAD">
        <w:rPr>
          <w:rFonts w:eastAsia="等线"/>
          <w:sz w:val="22"/>
          <w:szCs w:val="22"/>
        </w:rPr>
        <w:t>C</w:t>
      </w:r>
      <w:r w:rsidRPr="00AB27A0">
        <w:rPr>
          <w:rFonts w:eastAsia="等线"/>
          <w:sz w:val="22"/>
          <w:szCs w:val="22"/>
        </w:rPr>
        <w:t xml:space="preserve">ollophanite is the main phosphate rock in China. This kind of resource is produced in layers, which has the characteristics of thin ore body, low grade of raw ore, high impurity content and difficult separation. </w:t>
      </w:r>
      <w:r w:rsidR="004D7DAD">
        <w:rPr>
          <w:rFonts w:eastAsia="等线"/>
          <w:sz w:val="22"/>
          <w:szCs w:val="22"/>
        </w:rPr>
        <w:t xml:space="preserve">Moreover, </w:t>
      </w:r>
      <w:r w:rsidRPr="00AB27A0">
        <w:rPr>
          <w:rFonts w:eastAsia="等线"/>
          <w:sz w:val="22"/>
          <w:szCs w:val="22"/>
        </w:rPr>
        <w:t xml:space="preserve">the </w:t>
      </w:r>
      <w:r w:rsidR="004D7DAD">
        <w:rPr>
          <w:rFonts w:eastAsia="等线"/>
          <w:sz w:val="22"/>
          <w:szCs w:val="22"/>
        </w:rPr>
        <w:t xml:space="preserve">phosrock </w:t>
      </w:r>
      <w:r w:rsidRPr="00AB27A0">
        <w:rPr>
          <w:rFonts w:eastAsia="等线"/>
          <w:sz w:val="22"/>
          <w:szCs w:val="22"/>
        </w:rPr>
        <w:t>mining area</w:t>
      </w:r>
      <w:r w:rsidR="004D7DAD">
        <w:rPr>
          <w:rFonts w:eastAsia="等线"/>
          <w:sz w:val="22"/>
          <w:szCs w:val="22"/>
        </w:rPr>
        <w:t>s</w:t>
      </w:r>
      <w:r w:rsidRPr="00AB27A0">
        <w:rPr>
          <w:rFonts w:eastAsia="等线"/>
          <w:sz w:val="22"/>
          <w:szCs w:val="22"/>
        </w:rPr>
        <w:t xml:space="preserve"> </w:t>
      </w:r>
      <w:r w:rsidR="004D7DAD">
        <w:rPr>
          <w:rFonts w:eastAsia="等线"/>
          <w:sz w:val="22"/>
          <w:szCs w:val="22"/>
        </w:rPr>
        <w:t>are</w:t>
      </w:r>
      <w:r w:rsidRPr="00AB27A0">
        <w:rPr>
          <w:rFonts w:eastAsia="等线"/>
          <w:sz w:val="22"/>
          <w:szCs w:val="22"/>
        </w:rPr>
        <w:t xml:space="preserve"> </w:t>
      </w:r>
      <w:r w:rsidR="004D7DAD">
        <w:rPr>
          <w:rFonts w:eastAsia="等线"/>
          <w:sz w:val="22"/>
          <w:szCs w:val="22"/>
        </w:rPr>
        <w:t xml:space="preserve">typically </w:t>
      </w:r>
      <w:r w:rsidRPr="00AB27A0">
        <w:rPr>
          <w:rFonts w:eastAsia="等线"/>
          <w:sz w:val="22"/>
          <w:szCs w:val="22"/>
        </w:rPr>
        <w:t xml:space="preserve">large, the </w:t>
      </w:r>
      <w:r w:rsidR="004D7DAD">
        <w:rPr>
          <w:rFonts w:eastAsia="等线"/>
          <w:sz w:val="22"/>
          <w:szCs w:val="22"/>
        </w:rPr>
        <w:t xml:space="preserve">land </w:t>
      </w:r>
      <w:r w:rsidRPr="00AB27A0">
        <w:rPr>
          <w:rFonts w:eastAsia="等线"/>
          <w:sz w:val="22"/>
          <w:szCs w:val="22"/>
        </w:rPr>
        <w:t>surface damage is serious, and the comprehensive utilization rate of waste rock and tailings is low. Yunnan, Guizhou, and Sichuan will discharge 104.7118 million tons of waste rock in 2019, and 41.3922 million tons of waste rock will be used in the same year, with an average utilization rate of 39.53%. In 2019, 9991500 tons of tailings will be discharged, and 2384000 tons of tailings will be used in the same year, with an average utilization rate of 23.86%. A large number of waste rocks and tailings can only be stacked in the waste rock dump and tailings pond for a long time.</w:t>
      </w:r>
    </w:p>
    <w:p w14:paraId="37862ABA" w14:textId="77777777" w:rsidR="005A1325" w:rsidRPr="00AB27A0" w:rsidRDefault="005A1325" w:rsidP="005A1325">
      <w:pPr>
        <w:spacing w:after="0" w:line="240" w:lineRule="auto"/>
        <w:ind w:left="13" w:hanging="1"/>
        <w:jc w:val="both"/>
        <w:rPr>
          <w:rFonts w:eastAsia="等线"/>
          <w:sz w:val="22"/>
          <w:szCs w:val="22"/>
        </w:rPr>
      </w:pPr>
    </w:p>
    <w:p w14:paraId="31220560" w14:textId="77777777" w:rsidR="005A1325" w:rsidRPr="00AB27A0" w:rsidRDefault="005A1325" w:rsidP="005A1325">
      <w:pPr>
        <w:spacing w:after="0" w:line="240" w:lineRule="auto"/>
        <w:jc w:val="both"/>
        <w:rPr>
          <w:rFonts w:eastAsia="等线"/>
          <w:b/>
          <w:sz w:val="22"/>
          <w:szCs w:val="22"/>
          <w:u w:val="single"/>
        </w:rPr>
      </w:pPr>
      <w:r w:rsidRPr="00AB27A0">
        <w:rPr>
          <w:rFonts w:eastAsia="等线"/>
          <w:b/>
          <w:sz w:val="22"/>
          <w:szCs w:val="22"/>
          <w:u w:val="single"/>
        </w:rPr>
        <w:t>Obstacles to achieve green and low-carbon development of PCI chain</w:t>
      </w:r>
    </w:p>
    <w:p w14:paraId="01350B9F" w14:textId="77777777" w:rsidR="005A1325" w:rsidRPr="00AB27A0" w:rsidRDefault="005A1325" w:rsidP="005A1325">
      <w:pPr>
        <w:spacing w:after="0" w:line="240" w:lineRule="auto"/>
        <w:ind w:left="13" w:hanging="1"/>
        <w:jc w:val="both"/>
        <w:rPr>
          <w:rFonts w:eastAsia="等线"/>
          <w:sz w:val="22"/>
          <w:szCs w:val="22"/>
        </w:rPr>
      </w:pPr>
    </w:p>
    <w:p w14:paraId="6B0B7AC5" w14:textId="77777777" w:rsidR="005A1325" w:rsidRPr="00AB27A0" w:rsidRDefault="005A1325" w:rsidP="005A1325">
      <w:pPr>
        <w:spacing w:after="0" w:line="240" w:lineRule="auto"/>
        <w:jc w:val="both"/>
        <w:rPr>
          <w:rFonts w:eastAsia="等线"/>
          <w:sz w:val="22"/>
          <w:szCs w:val="22"/>
        </w:rPr>
      </w:pPr>
      <w:r w:rsidRPr="00AB27A0">
        <w:rPr>
          <w:rFonts w:eastAsia="等线"/>
          <w:b/>
          <w:sz w:val="22"/>
          <w:szCs w:val="22"/>
        </w:rPr>
        <w:t xml:space="preserve">The existing extensive development mode of PCI chain. </w:t>
      </w:r>
      <w:r w:rsidRPr="00AB27A0">
        <w:rPr>
          <w:rFonts w:eastAsia="等线"/>
          <w:sz w:val="22"/>
          <w:szCs w:val="22"/>
        </w:rPr>
        <w:t>At present, the development mode of phosphorus chemical industry in China is an extensive mode of pursuing economic benefits. Most enterprises do not take reducing carbon emissions and achieving cleaner production as their social responsibility, but only maximize their economic benefits in the framework of meeting industry regulations. The attribute of enterprises pursuing short-term interests makes it difficult to realize green and low-carbon development mode through internal forces</w:t>
      </w:r>
    </w:p>
    <w:p w14:paraId="3271D79F" w14:textId="77777777" w:rsidR="005A1325" w:rsidRPr="00AB27A0" w:rsidRDefault="005A1325" w:rsidP="005A1325">
      <w:pPr>
        <w:spacing w:after="0" w:line="240" w:lineRule="auto"/>
        <w:ind w:left="13" w:hanging="1"/>
        <w:jc w:val="both"/>
        <w:rPr>
          <w:rFonts w:eastAsia="等线"/>
          <w:b/>
          <w:sz w:val="22"/>
          <w:szCs w:val="22"/>
        </w:rPr>
      </w:pPr>
    </w:p>
    <w:p w14:paraId="5469BE1C" w14:textId="77777777" w:rsidR="005A1325" w:rsidRPr="00AB27A0" w:rsidRDefault="005A1325" w:rsidP="005A1325">
      <w:pPr>
        <w:spacing w:after="0" w:line="240" w:lineRule="auto"/>
        <w:ind w:left="13" w:hanging="1"/>
        <w:jc w:val="both"/>
        <w:rPr>
          <w:rFonts w:eastAsia="等线"/>
          <w:sz w:val="22"/>
          <w:szCs w:val="22"/>
        </w:rPr>
      </w:pPr>
      <w:r w:rsidRPr="00AB27A0">
        <w:rPr>
          <w:rFonts w:eastAsia="等线"/>
          <w:b/>
          <w:sz w:val="22"/>
          <w:szCs w:val="22"/>
        </w:rPr>
        <w:t>The standard system and related policies are not sufficient.</w:t>
      </w:r>
      <w:r w:rsidRPr="00AB27A0">
        <w:rPr>
          <w:rFonts w:eastAsia="等线"/>
          <w:sz w:val="22"/>
          <w:szCs w:val="22"/>
        </w:rPr>
        <w:t xml:space="preserve"> Resource development includes many processes and operations including resource exploitation, enrichment, refining, product manufacturing, waste management (e.g., recycling, reprocessing, reuse), etc. The low quality of upstream raw materials leads to the lower reaches can obtain the target products, but the energy consumption is increased, and the amount of waste products is large. The general scenario is that the waste produced in the downstream is more difficult to use, resulting in a large amount of stacking, which leads to a direct threat to the ecological environment. There are some relevant standards for phosphogypsum comprehensive utilization products, but most of these standards are formulated by referring to the relevant building materials industry standards. Because the standard system of phosphogypsum comprehensive utilization products is not perfect and the market recognition is low, it is difficult to apply them on a large scale. In terms of building materials, the current gypsum specifications and construction technology are not perfect, so it is necessary to promote the generalized application of phosphogypsum in the construction industry and compile a series of standard system from the top-level design. It is necessary to strengthen the cooperation among various parts, formulate a unified standard system, increase the waste utilization income, and transmit it to the whole industrial chain, so as to ensure that the whole industrial chain can obtain benefits from the green and low-carbon development action.</w:t>
      </w:r>
    </w:p>
    <w:p w14:paraId="77AF1FB8" w14:textId="77777777" w:rsidR="005A1325" w:rsidRPr="00AB27A0" w:rsidRDefault="005A1325" w:rsidP="005A1325">
      <w:pPr>
        <w:spacing w:after="0" w:line="240" w:lineRule="auto"/>
        <w:jc w:val="both"/>
        <w:rPr>
          <w:rFonts w:eastAsia="等线"/>
          <w:b/>
          <w:sz w:val="22"/>
          <w:szCs w:val="22"/>
        </w:rPr>
      </w:pPr>
    </w:p>
    <w:p w14:paraId="1460D719" w14:textId="77777777" w:rsidR="005A1325" w:rsidRPr="00AB27A0" w:rsidRDefault="005A1325" w:rsidP="005A1325">
      <w:pPr>
        <w:spacing w:after="0" w:line="240" w:lineRule="auto"/>
        <w:ind w:left="13" w:hanging="1"/>
        <w:jc w:val="both"/>
        <w:rPr>
          <w:rFonts w:eastAsia="等线"/>
          <w:sz w:val="22"/>
          <w:szCs w:val="22"/>
        </w:rPr>
      </w:pPr>
      <w:r w:rsidRPr="00AB27A0">
        <w:rPr>
          <w:rFonts w:eastAsia="等线"/>
          <w:b/>
          <w:sz w:val="22"/>
          <w:szCs w:val="22"/>
        </w:rPr>
        <w:t xml:space="preserve">The innovative technology of PCI </w:t>
      </w:r>
      <w:r w:rsidRPr="00AB27A0">
        <w:rPr>
          <w:rFonts w:eastAsia="等线" w:hint="eastAsia"/>
          <w:b/>
          <w:sz w:val="22"/>
          <w:szCs w:val="22"/>
          <w:lang w:eastAsia="zh-CN"/>
        </w:rPr>
        <w:t>in</w:t>
      </w:r>
      <w:r w:rsidRPr="00AB27A0">
        <w:rPr>
          <w:rFonts w:eastAsia="等线"/>
          <w:b/>
          <w:sz w:val="22"/>
          <w:szCs w:val="22"/>
        </w:rPr>
        <w:t xml:space="preserve"> China is still insufficient. </w:t>
      </w:r>
      <w:r w:rsidRPr="00AB27A0">
        <w:rPr>
          <w:rFonts w:eastAsia="等线"/>
          <w:sz w:val="22"/>
          <w:szCs w:val="22"/>
        </w:rPr>
        <w:t xml:space="preserve">At present, there is a lack of technological innovation in the process of PIC in China. One is the innovation of resource development and utilization technology, including the research and application of new technology, new process and new equipment of ore mining and dressing, which can reduce the discharge of solid waste such as waste rock and tailings, reduce energy consumption in the process of development and utilization, improve the quality of concentrate and reduce the complexity of subsequent operations. The second is clean production technology </w:t>
      </w:r>
      <w:r w:rsidRPr="00AB27A0">
        <w:rPr>
          <w:rFonts w:eastAsia="等线"/>
          <w:sz w:val="22"/>
          <w:szCs w:val="22"/>
        </w:rPr>
        <w:lastRenderedPageBreak/>
        <w:t>and by-product treatment technology of PIC. A</w:t>
      </w:r>
      <w:r w:rsidRPr="00AB27A0">
        <w:rPr>
          <w:rFonts w:eastAsia="等线" w:hint="eastAsia"/>
          <w:sz w:val="22"/>
          <w:szCs w:val="22"/>
          <w:lang w:eastAsia="zh-CN"/>
        </w:rPr>
        <w:t>s</w:t>
      </w:r>
      <w:r w:rsidRPr="00AB27A0">
        <w:rPr>
          <w:rFonts w:eastAsia="等线"/>
          <w:sz w:val="22"/>
          <w:szCs w:val="22"/>
        </w:rPr>
        <w:t xml:space="preserve"> the disposal of phosphogypsum in China has not been paid enough attention, the existing phosphogypsum disposal and comprehensive utilization technology has the problems of poor economy and low popularization value, and lacks some economic key technologies, such as on-line quality control technology of phosphogypsum production and discharge, pretreatment technology of low-cost secondary pollution, key common technology of large consumption and high value-added utilization.</w:t>
      </w:r>
    </w:p>
    <w:p w14:paraId="62289A4B" w14:textId="77777777" w:rsidR="005A1325" w:rsidRPr="00AB27A0" w:rsidRDefault="005A1325" w:rsidP="005A1325">
      <w:pPr>
        <w:spacing w:after="0" w:line="240" w:lineRule="auto"/>
        <w:ind w:left="13" w:hanging="1"/>
        <w:jc w:val="both"/>
        <w:rPr>
          <w:rFonts w:eastAsia="等线"/>
          <w:b/>
          <w:sz w:val="22"/>
          <w:szCs w:val="22"/>
        </w:rPr>
      </w:pPr>
    </w:p>
    <w:p w14:paraId="4AB422A3" w14:textId="77777777" w:rsidR="005A1325" w:rsidRPr="00AB27A0" w:rsidRDefault="005A1325" w:rsidP="005A1325">
      <w:pPr>
        <w:spacing w:after="0" w:line="240" w:lineRule="auto"/>
        <w:ind w:left="13" w:hanging="1"/>
        <w:jc w:val="both"/>
        <w:rPr>
          <w:rFonts w:eastAsia="等线"/>
          <w:sz w:val="22"/>
          <w:szCs w:val="22"/>
        </w:rPr>
      </w:pPr>
      <w:r w:rsidRPr="00AB27A0">
        <w:rPr>
          <w:rFonts w:eastAsia="等线"/>
          <w:b/>
          <w:sz w:val="22"/>
          <w:szCs w:val="22"/>
        </w:rPr>
        <w:t>There is a lack of cooperation among different regions in China</w:t>
      </w:r>
      <w:r w:rsidRPr="00AB27A0">
        <w:rPr>
          <w:rFonts w:eastAsia="等线"/>
          <w:sz w:val="22"/>
          <w:szCs w:val="22"/>
        </w:rPr>
        <w:t>. Affected by the distribution of regional resources and transportation radius, the production, storage, and comprehensive utilization of phosphogypsum vary greatly in different regions. The discharge and storage of phosphogypsum are mainly concentrated in Yunnan, Guizhou, Sichuan, and other southwest regions, while the consumption of gypsum is mainly concentrated in areas with large demand for building gypsum and cement, such as the eastern provinces and cities with developed economy in China. Due to the influence of transportation radius, the supply of gypsum in the area with large amount of gypsum is in short supply, while the area with concentrated emission can only be stored in large quantities. The spatial mismatch between demand and production places makes the comprehensive utilization policy of phosphogypsum need to be coordinated and promoted by different regional governments.</w:t>
      </w:r>
    </w:p>
    <w:p w14:paraId="33AC0A9E" w14:textId="77777777" w:rsidR="007C6DA1" w:rsidRPr="002B6450" w:rsidRDefault="007C6DA1" w:rsidP="005A1325">
      <w:pPr>
        <w:spacing w:after="0" w:line="240" w:lineRule="auto"/>
        <w:jc w:val="both"/>
        <w:rPr>
          <w:sz w:val="22"/>
          <w:szCs w:val="22"/>
        </w:rPr>
      </w:pPr>
    </w:p>
    <w:p w14:paraId="6A20269D" w14:textId="5BB606F4" w:rsidR="007C6DA1" w:rsidRDefault="00CC0A13" w:rsidP="00D43303">
      <w:pPr>
        <w:pStyle w:val="GEFQuestion"/>
        <w:shd w:val="clear" w:color="auto" w:fill="FFFFFF"/>
        <w:spacing w:after="0" w:line="240" w:lineRule="auto"/>
        <w:ind w:left="0"/>
        <w:jc w:val="both"/>
        <w:rPr>
          <w:b/>
          <w:szCs w:val="22"/>
        </w:rPr>
      </w:pPr>
      <w:r w:rsidRPr="002B6450">
        <w:rPr>
          <w:b/>
          <w:szCs w:val="22"/>
        </w:rPr>
        <w:t>1a.2. Baseline scenario and any associated baseline projects</w:t>
      </w:r>
    </w:p>
    <w:p w14:paraId="7135B64C" w14:textId="77777777" w:rsidR="005A1325" w:rsidRPr="00863644" w:rsidRDefault="005A1325" w:rsidP="00863644">
      <w:pPr>
        <w:spacing w:after="0"/>
      </w:pPr>
    </w:p>
    <w:bookmarkEnd w:id="30"/>
    <w:p w14:paraId="33BDF4A1" w14:textId="52678C93" w:rsidR="005A1325" w:rsidRDefault="005A1325" w:rsidP="005A1325">
      <w:pPr>
        <w:spacing w:after="0" w:line="240" w:lineRule="auto"/>
        <w:ind w:left="13" w:hanging="1"/>
        <w:jc w:val="both"/>
        <w:rPr>
          <w:b/>
          <w:sz w:val="22"/>
          <w:szCs w:val="22"/>
          <w:u w:val="single"/>
        </w:rPr>
      </w:pPr>
      <w:r w:rsidRPr="002B6450">
        <w:rPr>
          <w:b/>
          <w:sz w:val="22"/>
          <w:szCs w:val="22"/>
          <w:u w:val="single"/>
        </w:rPr>
        <w:t>Baseline scenario</w:t>
      </w:r>
    </w:p>
    <w:p w14:paraId="6988BCDD" w14:textId="77777777" w:rsidR="00835756" w:rsidRPr="002B6450" w:rsidRDefault="00835756" w:rsidP="005A1325">
      <w:pPr>
        <w:spacing w:after="0" w:line="240" w:lineRule="auto"/>
        <w:ind w:left="13" w:hanging="1"/>
        <w:jc w:val="both"/>
        <w:rPr>
          <w:b/>
          <w:sz w:val="22"/>
          <w:szCs w:val="22"/>
          <w:u w:val="single"/>
        </w:rPr>
      </w:pPr>
    </w:p>
    <w:p w14:paraId="195E86E1" w14:textId="77777777" w:rsidR="005A1325" w:rsidRPr="00507180" w:rsidRDefault="005A1325" w:rsidP="005A1325">
      <w:pPr>
        <w:pStyle w:val="GEFFieldtoFillout"/>
        <w:shd w:val="clear" w:color="auto" w:fill="FFFFFF"/>
        <w:spacing w:after="0" w:line="240" w:lineRule="auto"/>
        <w:ind w:left="0"/>
        <w:jc w:val="both"/>
        <w:rPr>
          <w:b/>
        </w:rPr>
      </w:pPr>
      <w:r w:rsidRPr="00507180">
        <w:rPr>
          <w:b/>
        </w:rPr>
        <w:t>Current situation and future forecast of energy consumption and carbon emission of PCI</w:t>
      </w:r>
    </w:p>
    <w:p w14:paraId="65C9D719" w14:textId="77777777" w:rsidR="00835756" w:rsidRDefault="00835756" w:rsidP="00835756">
      <w:pPr>
        <w:pStyle w:val="GEFFieldtoFillout"/>
        <w:shd w:val="clear" w:color="auto" w:fill="FFFFFF"/>
        <w:spacing w:after="0" w:line="240" w:lineRule="auto"/>
        <w:ind w:left="360"/>
        <w:jc w:val="both"/>
      </w:pPr>
    </w:p>
    <w:p w14:paraId="5A6916AA" w14:textId="3DC265D8" w:rsidR="005A1325" w:rsidRDefault="005A1325" w:rsidP="005A1325">
      <w:pPr>
        <w:pStyle w:val="GEFFieldtoFillout"/>
        <w:numPr>
          <w:ilvl w:val="0"/>
          <w:numId w:val="11"/>
        </w:numPr>
        <w:shd w:val="clear" w:color="auto" w:fill="FFFFFF"/>
        <w:spacing w:after="0" w:line="240" w:lineRule="auto"/>
        <w:jc w:val="both"/>
      </w:pPr>
      <w:r w:rsidRPr="00507180">
        <w:t xml:space="preserve">For phosphorus chemical products, carbon emissions per ton of phosphorus chemical products decreased from 1.62 tons of carbon dioxide to 1.31 tons of carbon dioxide, </w:t>
      </w:r>
      <w:r>
        <w:rPr>
          <w:rFonts w:hint="eastAsia"/>
          <w:lang w:eastAsia="zh-CN"/>
        </w:rPr>
        <w:t>fr</w:t>
      </w:r>
      <w:r>
        <w:rPr>
          <w:lang w:eastAsia="zh-CN"/>
        </w:rPr>
        <w:t xml:space="preserve">om 2010 to 2019, </w:t>
      </w:r>
      <w:r w:rsidRPr="00507180">
        <w:t>a cumulative reduction of 19%. According to the current relevant policies of the Chinese government, it is estimated that the carbon emission per ton of phosphorus chemical products will be reduced to 1.25 tons of carbon dioxide in 2025. However, due to the limitation of phosphorus chemical technology, there is still a big gap between the current carbon intensity and the level of developed countries (1.2 tons). There is still a huge space for carbon emission reduction by incorporating advanced technologies.</w:t>
      </w:r>
    </w:p>
    <w:p w14:paraId="0C97690E" w14:textId="3BCBFEF8" w:rsidR="005A1325" w:rsidRDefault="005A1325" w:rsidP="005A1325">
      <w:pPr>
        <w:pStyle w:val="GEFFieldtoFillout"/>
        <w:numPr>
          <w:ilvl w:val="0"/>
          <w:numId w:val="11"/>
        </w:numPr>
        <w:shd w:val="clear" w:color="auto" w:fill="FFFFFF"/>
        <w:spacing w:after="0" w:line="240" w:lineRule="auto"/>
        <w:jc w:val="both"/>
      </w:pPr>
      <w:r>
        <w:t xml:space="preserve">For phosphate mining, the average energy consumption per ton of raw ore in China's phosphate mining link is 1.94 kg standard coal in 2019, and the corresponding carbon emission is 5.04 kg </w:t>
      </w:r>
      <w:r w:rsidR="00D16304" w:rsidRPr="00DE1C49">
        <w:rPr>
          <w:sz w:val="20"/>
          <w:szCs w:val="20"/>
        </w:rPr>
        <w:t>CO</w:t>
      </w:r>
      <w:r w:rsidR="00D16304" w:rsidRPr="00D16304">
        <w:rPr>
          <w:sz w:val="20"/>
          <w:szCs w:val="20"/>
          <w:vertAlign w:val="subscript"/>
        </w:rPr>
        <w:t>2</w:t>
      </w:r>
      <w:r>
        <w:t>. The average energy consumption per ton of raw ore is 7.93 kg standard coal, and the corresponding carbon emission is 20.6 kg. The average utilization rate of waste rock is 39.53%. The average utilization rate of tailings is 23.86%. It is estimated that energy consumption will decrease by 3% and utilization rate will increase by 3% in 2025. Compared with developed countries, mining efficiency, beneficiation efficiency, waste rock utilization rate and tailings utilization rate have a</w:t>
      </w:r>
      <w:r>
        <w:rPr>
          <w:rFonts w:hint="eastAsia"/>
          <w:lang w:eastAsia="zh-CN"/>
        </w:rPr>
        <w:t>n</w:t>
      </w:r>
      <w:r>
        <w:rPr>
          <w:lang w:eastAsia="zh-CN"/>
        </w:rPr>
        <w:t xml:space="preserve"> </w:t>
      </w:r>
      <w:r>
        <w:t>obvious gap, and there is a very large space for increase (about 10%). The comprehensive utilization of tailings can prepare biological phosphate fertilizer instead of phosphate fertilizer, so as to reduce carbon emission in the process of phosphate fertilizer production.</w:t>
      </w:r>
    </w:p>
    <w:p w14:paraId="27A5E3C7" w14:textId="77777777" w:rsidR="005A1325" w:rsidRDefault="005A1325" w:rsidP="005A1325">
      <w:pPr>
        <w:pStyle w:val="GEFFieldtoFillout"/>
        <w:numPr>
          <w:ilvl w:val="0"/>
          <w:numId w:val="11"/>
        </w:numPr>
        <w:shd w:val="clear" w:color="auto" w:fill="FFFFFF"/>
        <w:spacing w:after="0" w:line="240" w:lineRule="auto"/>
        <w:jc w:val="both"/>
      </w:pPr>
      <w:r w:rsidRPr="00DA2C9C">
        <w:t xml:space="preserve">For phosphogypsum, the annual output of phosphogypsum in China will be about 85 million tons in 2019, including 69 million tons in Hubei, Yunnan, Guizhou and Sichuan, accounting for 81.2% of the national total. From 2010 to 2019, the comprehensive utilization rate of phosphogypsum will increase from 20.3% to 39.7%. According to the current relevant policies of the Chinese government, the comprehensive utilization rate of phosphogypsum is expected to increase to about 42% in 2025. At present, there is still a big gap between the utilization rate of phosphogypsum and that of developed countries (more than 55%). About 1.0 tons of carbon emissions will be generated per ton of cement gypsum to replace cement, so the carbon emission will be about 1.0 tons per ton of cement gypsum. At present, China has a large amount of phosphogypsum accumulation and production, if the </w:t>
      </w:r>
      <w:r w:rsidRPr="00DA2C9C">
        <w:lastRenderedPageBreak/>
        <w:t>comprehensive utilization rate of phosphogypsum reaches the level of developed countries, it will produce very large carbon emission reduction benefits.</w:t>
      </w:r>
    </w:p>
    <w:p w14:paraId="22200AC8" w14:textId="77777777" w:rsidR="005A1325" w:rsidRDefault="005A1325" w:rsidP="005A1325">
      <w:pPr>
        <w:pStyle w:val="GEFFieldtoFillout"/>
        <w:shd w:val="clear" w:color="auto" w:fill="FFFFFF"/>
        <w:spacing w:after="0" w:line="240" w:lineRule="auto"/>
        <w:ind w:left="0"/>
        <w:jc w:val="both"/>
        <w:rPr>
          <w:lang w:eastAsia="zh-CN"/>
        </w:rPr>
      </w:pPr>
    </w:p>
    <w:p w14:paraId="424A6B0E" w14:textId="77777777" w:rsidR="005A1325" w:rsidRDefault="005A1325" w:rsidP="005A1325">
      <w:pPr>
        <w:pStyle w:val="GEFFieldtoFillout"/>
        <w:shd w:val="clear" w:color="auto" w:fill="FFFFFF"/>
        <w:spacing w:after="0" w:line="240" w:lineRule="auto"/>
        <w:ind w:left="0"/>
        <w:jc w:val="both"/>
        <w:rPr>
          <w:b/>
          <w:lang w:eastAsia="zh-CN"/>
        </w:rPr>
      </w:pPr>
      <w:r w:rsidRPr="00DA2C9C">
        <w:rPr>
          <w:rFonts w:hint="eastAsia"/>
          <w:b/>
          <w:lang w:eastAsia="zh-CN"/>
        </w:rPr>
        <w:t>R</w:t>
      </w:r>
      <w:r w:rsidRPr="00DA2C9C">
        <w:rPr>
          <w:b/>
          <w:lang w:eastAsia="zh-CN"/>
        </w:rPr>
        <w:t>elevant policies and measures</w:t>
      </w:r>
      <w:r w:rsidRPr="00DA2C9C">
        <w:rPr>
          <w:rFonts w:hint="eastAsia"/>
          <w:b/>
          <w:lang w:eastAsia="zh-CN"/>
        </w:rPr>
        <w:t>.</w:t>
      </w:r>
    </w:p>
    <w:p w14:paraId="1FDF9398" w14:textId="77777777" w:rsidR="00835756" w:rsidRDefault="00835756" w:rsidP="005A1325">
      <w:pPr>
        <w:pStyle w:val="GEFFieldtoFillout"/>
        <w:shd w:val="clear" w:color="auto" w:fill="FFFFFF"/>
        <w:spacing w:after="0" w:line="240" w:lineRule="auto"/>
        <w:ind w:left="0"/>
        <w:jc w:val="both"/>
      </w:pPr>
    </w:p>
    <w:p w14:paraId="3BF9CE1B" w14:textId="59C619FB" w:rsidR="005A1325" w:rsidRPr="00DA2C9C" w:rsidRDefault="005A1325" w:rsidP="005A1325">
      <w:pPr>
        <w:pStyle w:val="GEFFieldtoFillout"/>
        <w:shd w:val="clear" w:color="auto" w:fill="FFFFFF"/>
        <w:spacing w:after="0" w:line="240" w:lineRule="auto"/>
        <w:ind w:left="0"/>
        <w:jc w:val="both"/>
      </w:pPr>
      <w:r w:rsidRPr="00DA2C9C">
        <w:t xml:space="preserve">In recent years, the Chinese government has made some efforts for the low-carbon transformation and green development of the </w:t>
      </w:r>
      <w:r>
        <w:t>PCI</w:t>
      </w:r>
      <w:r w:rsidRPr="00DA2C9C">
        <w:t xml:space="preserve"> chain, and </w:t>
      </w:r>
      <w:r>
        <w:rPr>
          <w:rFonts w:hint="eastAsia"/>
          <w:lang w:eastAsia="zh-CN"/>
        </w:rPr>
        <w:t>has</w:t>
      </w:r>
      <w:r>
        <w:t xml:space="preserve"> made </w:t>
      </w:r>
      <w:r>
        <w:rPr>
          <w:rFonts w:hint="eastAsia"/>
          <w:lang w:eastAsia="zh-CN"/>
        </w:rPr>
        <w:t>pre</w:t>
      </w:r>
      <w:r>
        <w:rPr>
          <w:lang w:eastAsia="zh-CN"/>
        </w:rPr>
        <w:t>liminary</w:t>
      </w:r>
      <w:r>
        <w:t xml:space="preserve"> achievement.</w:t>
      </w:r>
    </w:p>
    <w:p w14:paraId="7EFBB28A" w14:textId="77777777" w:rsidR="00835756" w:rsidRDefault="00835756" w:rsidP="00835756">
      <w:pPr>
        <w:pStyle w:val="GEFFieldtoFillout"/>
        <w:shd w:val="clear" w:color="auto" w:fill="FFFFFF"/>
        <w:spacing w:after="0" w:line="240" w:lineRule="auto"/>
        <w:ind w:left="360"/>
        <w:jc w:val="both"/>
        <w:rPr>
          <w:lang w:eastAsia="zh-CN"/>
        </w:rPr>
      </w:pPr>
    </w:p>
    <w:p w14:paraId="7964A95D" w14:textId="0B887457" w:rsidR="005A1325" w:rsidRDefault="005A1325" w:rsidP="005A1325">
      <w:pPr>
        <w:pStyle w:val="GEFFieldtoFillout"/>
        <w:numPr>
          <w:ilvl w:val="0"/>
          <w:numId w:val="12"/>
        </w:numPr>
        <w:shd w:val="clear" w:color="auto" w:fill="FFFFFF"/>
        <w:spacing w:after="0" w:line="240" w:lineRule="auto"/>
        <w:jc w:val="both"/>
        <w:rPr>
          <w:lang w:eastAsia="zh-CN"/>
        </w:rPr>
      </w:pPr>
      <w:r>
        <w:rPr>
          <w:lang w:eastAsia="zh-CN"/>
        </w:rPr>
        <w:t xml:space="preserve">The </w:t>
      </w:r>
      <w:r>
        <w:rPr>
          <w:rFonts w:hint="eastAsia"/>
          <w:lang w:eastAsia="zh-CN"/>
        </w:rPr>
        <w:t>go</w:t>
      </w:r>
      <w:r>
        <w:rPr>
          <w:lang w:eastAsia="zh-CN"/>
        </w:rPr>
        <w:t>vernment promotes the energy conservation and emission reduction of phosphate rock through the strategy of building "green mine". In 2017, the Ministry of Land and Resources, the Ministry of Finance, the Ministry of Environmental Protection, the General Administration of quality supervision, inspection and Quarantine of the people's Republic of China, China Banking Regulatory Commission and China Securities Regulatory Commission jointly issued the implementation opinions on speeding up the construction of green mines. S</w:t>
      </w:r>
      <w:r>
        <w:rPr>
          <w:rFonts w:hint="eastAsia"/>
          <w:lang w:eastAsia="zh-CN"/>
        </w:rPr>
        <w:t>ee</w:t>
      </w:r>
      <w:r>
        <w:rPr>
          <w:lang w:eastAsia="zh-CN"/>
        </w:rPr>
        <w:t xml:space="preserve"> baseline project 1. It requires all newly-built mines to meet the requirements of green mine construction. In 2019, 953 mines in China met the green mine standard, of which 37 were phosphate mines, accounting for 3.88%. 12.3% of all phosphate mines in China passed the green mine selection.</w:t>
      </w:r>
      <w:r>
        <w:rPr>
          <w:rFonts w:hint="eastAsia"/>
          <w:lang w:eastAsia="zh-CN"/>
        </w:rPr>
        <w:t xml:space="preserve"> </w:t>
      </w:r>
      <w:r>
        <w:rPr>
          <w:lang w:eastAsia="zh-CN"/>
        </w:rPr>
        <w:t xml:space="preserve">In 2019, the Ministry of natural resources issued the notice of the general office of the Ministry of natural resources on updating the catalogue of advanced and applicable technologies for saving and comprehensive utilization of mineral resources. It requires the technical progress recommended by the provincial natural </w:t>
      </w:r>
      <w:r w:rsidR="00C01529">
        <w:rPr>
          <w:lang w:eastAsia="zh-CN"/>
        </w:rPr>
        <w:t>resources’</w:t>
      </w:r>
      <w:r>
        <w:rPr>
          <w:lang w:eastAsia="zh-CN"/>
        </w:rPr>
        <w:t xml:space="preserve"> authorities </w:t>
      </w:r>
      <w:r>
        <w:rPr>
          <w:rFonts w:hint="eastAsia"/>
          <w:lang w:eastAsia="zh-CN"/>
        </w:rPr>
        <w:t>t</w:t>
      </w:r>
      <w:r>
        <w:rPr>
          <w:lang w:eastAsia="zh-CN"/>
        </w:rPr>
        <w:t>hrough selection and comprehensive demonstration and screening with the first six batches of 334 technologies from 2012 to 2017</w:t>
      </w:r>
      <w:r>
        <w:rPr>
          <w:rFonts w:hint="eastAsia"/>
          <w:lang w:eastAsia="zh-CN"/>
        </w:rPr>
        <w:t>.</w:t>
      </w:r>
      <w:r>
        <w:rPr>
          <w:lang w:eastAsia="zh-CN"/>
        </w:rPr>
        <w:t xml:space="preserve"> 360 technologies were finally selected, including 19 technologies involving phosphate rock development.</w:t>
      </w:r>
    </w:p>
    <w:p w14:paraId="25C24089" w14:textId="1D3BD46F" w:rsidR="005A1325" w:rsidRDefault="005A1325" w:rsidP="005A1325">
      <w:pPr>
        <w:pStyle w:val="GEFFieldtoFillout"/>
        <w:numPr>
          <w:ilvl w:val="0"/>
          <w:numId w:val="12"/>
        </w:numPr>
        <w:shd w:val="clear" w:color="auto" w:fill="FFFFFF"/>
        <w:spacing w:after="0" w:line="240" w:lineRule="auto"/>
        <w:jc w:val="both"/>
        <w:rPr>
          <w:lang w:eastAsia="zh-CN"/>
        </w:rPr>
      </w:pPr>
      <w:r w:rsidRPr="00DA2C9C">
        <w:rPr>
          <w:lang w:eastAsia="zh-CN"/>
        </w:rPr>
        <w:t>The phosphorus chemical industry has policy constraints on environmental protection and energy saving.</w:t>
      </w:r>
      <w:r>
        <w:rPr>
          <w:lang w:eastAsia="zh-CN"/>
        </w:rPr>
        <w:t xml:space="preserve"> The Ministry of Ecological E</w:t>
      </w:r>
      <w:r w:rsidRPr="00DA2C9C">
        <w:rPr>
          <w:lang w:eastAsia="zh-CN"/>
        </w:rPr>
        <w:t>nvironment issued the implementation plan for the special investigation and remediation action of "three phosphorus" in the Yangtze River, focusing on the pollution of "three phosphorus"</w:t>
      </w:r>
      <w:r>
        <w:rPr>
          <w:lang w:eastAsia="zh-CN"/>
        </w:rPr>
        <w:t xml:space="preserve"> </w:t>
      </w:r>
      <w:r w:rsidR="00C01529">
        <w:rPr>
          <w:lang w:eastAsia="zh-CN"/>
        </w:rPr>
        <w:t>on</w:t>
      </w:r>
      <w:r>
        <w:rPr>
          <w:lang w:eastAsia="zh-CN"/>
        </w:rPr>
        <w:t xml:space="preserve"> May 2, 2019</w:t>
      </w:r>
      <w:r w:rsidRPr="00DA2C9C">
        <w:rPr>
          <w:lang w:eastAsia="zh-CN"/>
        </w:rPr>
        <w:t xml:space="preserve">. The plan specifies the overall requirements and work arrangements for the special investigation and regulation of "three phosphorus" projects in the Yangtze River, which can be summarized as three key points and five stages. China Inorganic Salt Industry Association put forward the 13th five year plan development idea of phosphorus chemical </w:t>
      </w:r>
      <w:r w:rsidR="002270E3" w:rsidRPr="00DA2C9C">
        <w:rPr>
          <w:lang w:eastAsia="zh-CN"/>
        </w:rPr>
        <w:t>industry and</w:t>
      </w:r>
      <w:r w:rsidRPr="00DA2C9C">
        <w:rPr>
          <w:lang w:eastAsia="zh-CN"/>
        </w:rPr>
        <w:t xml:space="preserve"> put forward the target of energy utilization efficiency of</w:t>
      </w:r>
      <w:r>
        <w:rPr>
          <w:lang w:eastAsia="zh-CN"/>
        </w:rPr>
        <w:t xml:space="preserve"> the industry. The Ministry of Industry and Information T</w:t>
      </w:r>
      <w:r w:rsidRPr="00DA2C9C">
        <w:rPr>
          <w:lang w:eastAsia="zh-CN"/>
        </w:rPr>
        <w:t>echnology also supports the research and development of key technologies for green and low-carbon development of phosphorus chemical industry, such as baseline projects 2 and 3</w:t>
      </w:r>
      <w:r>
        <w:rPr>
          <w:lang w:eastAsia="zh-CN"/>
        </w:rPr>
        <w:t>.</w:t>
      </w:r>
    </w:p>
    <w:p w14:paraId="2832830A" w14:textId="52360BB7" w:rsidR="005A1325" w:rsidRDefault="005A1325" w:rsidP="005A1325">
      <w:pPr>
        <w:pStyle w:val="GEFFieldtoFillout"/>
        <w:numPr>
          <w:ilvl w:val="0"/>
          <w:numId w:val="12"/>
        </w:numPr>
        <w:shd w:val="clear" w:color="auto" w:fill="FFFFFF"/>
        <w:spacing w:after="0" w:line="240" w:lineRule="auto"/>
        <w:jc w:val="both"/>
        <w:rPr>
          <w:lang w:eastAsia="zh-CN"/>
        </w:rPr>
      </w:pPr>
      <w:r w:rsidRPr="00DA2C9C">
        <w:rPr>
          <w:lang w:eastAsia="zh-CN"/>
        </w:rPr>
        <w:t>The government has gradually attached importance to the treatment and disposal of phosphogy</w:t>
      </w:r>
      <w:r>
        <w:rPr>
          <w:lang w:eastAsia="zh-CN"/>
        </w:rPr>
        <w:t>psum. In 2011, the Ministry of Industry and Information T</w:t>
      </w:r>
      <w:r w:rsidRPr="00DA2C9C">
        <w:rPr>
          <w:lang w:eastAsia="zh-CN"/>
        </w:rPr>
        <w:t xml:space="preserve">echnology issued the "guidance on comprehensive utilization of industrial by-product gypsum", to improve the tax preferential policy of industrial by-product gypsum used in cement retarder production, and guide enterprises to use industrial by-product gypsum as cement retarder. Local governments have gradually attached importance to the comprehensive utilization of phosphogypsum. In 2017, Guizhou Province formulated a special plan for the development of phosphogypsum </w:t>
      </w:r>
      <w:r w:rsidR="00C01529" w:rsidRPr="00DA2C9C">
        <w:rPr>
          <w:lang w:eastAsia="zh-CN"/>
        </w:rPr>
        <w:t>industry and</w:t>
      </w:r>
      <w:r w:rsidRPr="00DA2C9C">
        <w:rPr>
          <w:lang w:eastAsia="zh-CN"/>
        </w:rPr>
        <w:t xml:space="preserve"> implemented the "fixed production by use" of phosphogypsum. Governments in Hubei, Sichuan, </w:t>
      </w:r>
      <w:r w:rsidR="00C01529" w:rsidRPr="00DA2C9C">
        <w:rPr>
          <w:lang w:eastAsia="zh-CN"/>
        </w:rPr>
        <w:t>Yunnan,</w:t>
      </w:r>
      <w:r w:rsidRPr="00DA2C9C">
        <w:rPr>
          <w:lang w:eastAsia="zh-CN"/>
        </w:rPr>
        <w:t xml:space="preserve"> and other provinces have issued policies to promote green transformation of phosphorus chemical industry. The Ministry of industry and information technology issued the "industrial green development plan (2016-2020)", which proposed to promote a number of advanced and applicable technology and equipment around phosphogypsum and other industrial solid </w:t>
      </w:r>
      <w:r w:rsidR="00C01529" w:rsidRPr="00DA2C9C">
        <w:rPr>
          <w:lang w:eastAsia="zh-CN"/>
        </w:rPr>
        <w:t>waste and</w:t>
      </w:r>
      <w:r w:rsidRPr="00DA2C9C">
        <w:rPr>
          <w:lang w:eastAsia="zh-CN"/>
        </w:rPr>
        <w:t xml:space="preserve"> promote deep resource utilization.</w:t>
      </w:r>
    </w:p>
    <w:p w14:paraId="34D9E41C" w14:textId="77777777" w:rsidR="005A1325" w:rsidRDefault="005A1325" w:rsidP="005A1325">
      <w:pPr>
        <w:pStyle w:val="GEFFieldtoFillout"/>
        <w:shd w:val="clear" w:color="auto" w:fill="FFFFFF"/>
        <w:spacing w:after="0" w:line="240" w:lineRule="auto"/>
        <w:ind w:left="0"/>
        <w:jc w:val="both"/>
        <w:rPr>
          <w:lang w:eastAsia="zh-CN"/>
        </w:rPr>
      </w:pPr>
    </w:p>
    <w:p w14:paraId="2610D8F8" w14:textId="77777777" w:rsidR="005A1325" w:rsidRPr="00DA2C9C" w:rsidRDefault="005A1325" w:rsidP="005A1325">
      <w:pPr>
        <w:pStyle w:val="GEFFieldtoFillout"/>
        <w:shd w:val="clear" w:color="auto" w:fill="FFFFFF"/>
        <w:spacing w:after="0" w:line="240" w:lineRule="auto"/>
        <w:ind w:left="0"/>
        <w:jc w:val="both"/>
        <w:rPr>
          <w:lang w:eastAsia="zh-CN"/>
        </w:rPr>
      </w:pPr>
      <w:r w:rsidRPr="00DA2C9C">
        <w:rPr>
          <w:lang w:eastAsia="zh-CN"/>
        </w:rPr>
        <w:t xml:space="preserve">Although </w:t>
      </w:r>
      <w:r>
        <w:rPr>
          <w:lang w:eastAsia="zh-CN"/>
        </w:rPr>
        <w:t>national and local</w:t>
      </w:r>
      <w:r w:rsidRPr="00DA2C9C">
        <w:rPr>
          <w:lang w:eastAsia="zh-CN"/>
        </w:rPr>
        <w:t xml:space="preserve"> governments have made efforts to promote the energy conservation and emission reduction of the </w:t>
      </w:r>
      <w:r>
        <w:rPr>
          <w:lang w:eastAsia="zh-CN"/>
        </w:rPr>
        <w:t>PCI</w:t>
      </w:r>
      <w:r w:rsidRPr="00DA2C9C">
        <w:rPr>
          <w:lang w:eastAsia="zh-CN"/>
        </w:rPr>
        <w:t xml:space="preserve"> chain, there are still some fundamental obstacles that are difficult to overcome in the short term, which need the support of external forces and funds. It is mainly reflected in the obstacles of cooperation between different departments in formulating standard policies, the technical barriers in the </w:t>
      </w:r>
      <w:r w:rsidRPr="00DA2C9C">
        <w:rPr>
          <w:lang w:eastAsia="zh-CN"/>
        </w:rPr>
        <w:lastRenderedPageBreak/>
        <w:t xml:space="preserve">process of incorporating green and low-carbon technologies into the existing </w:t>
      </w:r>
      <w:r>
        <w:rPr>
          <w:lang w:eastAsia="zh-CN"/>
        </w:rPr>
        <w:t>PCI process</w:t>
      </w:r>
      <w:r w:rsidRPr="00DA2C9C">
        <w:rPr>
          <w:lang w:eastAsia="zh-CN"/>
        </w:rPr>
        <w:t>, and the financial obstacles for enterprises to carry out spontaneous low-carbon green transformation.</w:t>
      </w:r>
    </w:p>
    <w:p w14:paraId="6F6070EA" w14:textId="77777777" w:rsidR="005A1325" w:rsidRPr="00DA2C9C" w:rsidRDefault="005A1325" w:rsidP="005A1325">
      <w:pPr>
        <w:pStyle w:val="GEFFieldtoFillout"/>
        <w:shd w:val="clear" w:color="auto" w:fill="FFFFFF"/>
        <w:spacing w:after="0" w:line="240" w:lineRule="auto"/>
        <w:ind w:left="0"/>
        <w:jc w:val="both"/>
        <w:rPr>
          <w:b/>
          <w:lang w:eastAsia="zh-CN"/>
        </w:rPr>
      </w:pPr>
    </w:p>
    <w:p w14:paraId="61D8C481" w14:textId="77777777" w:rsidR="005A1325" w:rsidRPr="002B6450" w:rsidRDefault="005A1325" w:rsidP="005A1325">
      <w:pPr>
        <w:spacing w:after="0" w:line="240" w:lineRule="auto"/>
        <w:ind w:left="13" w:hanging="1"/>
        <w:jc w:val="both"/>
        <w:rPr>
          <w:b/>
          <w:sz w:val="22"/>
          <w:szCs w:val="22"/>
          <w:u w:val="single"/>
        </w:rPr>
      </w:pPr>
      <w:r w:rsidRPr="002B6450">
        <w:rPr>
          <w:b/>
          <w:sz w:val="22"/>
          <w:szCs w:val="22"/>
          <w:u w:val="single"/>
        </w:rPr>
        <w:t>Baseline Projects</w:t>
      </w:r>
    </w:p>
    <w:p w14:paraId="53F780AC" w14:textId="77777777" w:rsidR="005A1325" w:rsidRPr="002B6450" w:rsidRDefault="005A1325" w:rsidP="005A1325">
      <w:pPr>
        <w:pStyle w:val="GEFFieldtoFillout"/>
        <w:shd w:val="clear" w:color="auto" w:fill="FFFFFF"/>
        <w:spacing w:after="0" w:line="240" w:lineRule="auto"/>
        <w:ind w:left="0"/>
        <w:jc w:val="both"/>
      </w:pPr>
    </w:p>
    <w:p w14:paraId="59103155" w14:textId="77777777" w:rsidR="005A1325" w:rsidRPr="002B6450" w:rsidRDefault="005A1325" w:rsidP="005A1325">
      <w:pPr>
        <w:widowControl w:val="0"/>
        <w:spacing w:after="0" w:line="240" w:lineRule="auto"/>
        <w:ind w:left="13" w:hanging="1"/>
        <w:jc w:val="both"/>
        <w:rPr>
          <w:rFonts w:eastAsia="等线"/>
          <w:kern w:val="2"/>
          <w:sz w:val="22"/>
          <w:szCs w:val="22"/>
          <w:lang w:eastAsia="zh-CN"/>
        </w:rPr>
      </w:pPr>
      <w:r w:rsidRPr="002B6450">
        <w:rPr>
          <w:rFonts w:eastAsia="等线"/>
          <w:kern w:val="2"/>
          <w:sz w:val="22"/>
          <w:szCs w:val="22"/>
          <w:lang w:eastAsia="zh-CN"/>
        </w:rPr>
        <w:t>The following table lists the completed and ongoing projects that can promote the green and low-carbon development of the phosphorus industry chain and play a positive role in the future. The related activities of these projects are also the baseline activities of the declared projects.</w:t>
      </w:r>
    </w:p>
    <w:p w14:paraId="5D416477" w14:textId="77777777" w:rsidR="005A1325" w:rsidRPr="00AD5EAE" w:rsidRDefault="005A1325" w:rsidP="005A1325">
      <w:pPr>
        <w:widowControl w:val="0"/>
        <w:spacing w:after="0" w:line="240" w:lineRule="auto"/>
        <w:jc w:val="both"/>
        <w:rPr>
          <w:rFonts w:eastAsia="等线"/>
          <w:kern w:val="2"/>
          <w:sz w:val="21"/>
          <w:szCs w:val="22"/>
          <w:lang w:eastAsia="zh-CN"/>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992"/>
        <w:gridCol w:w="1869"/>
        <w:gridCol w:w="1276"/>
      </w:tblGrid>
      <w:tr w:rsidR="005A1325" w:rsidRPr="00F305E9" w14:paraId="25A2C6C3" w14:textId="77777777" w:rsidTr="00D30817">
        <w:trPr>
          <w:jc w:val="center"/>
        </w:trPr>
        <w:tc>
          <w:tcPr>
            <w:tcW w:w="2547" w:type="dxa"/>
            <w:vAlign w:val="center"/>
          </w:tcPr>
          <w:p w14:paraId="30B81A39" w14:textId="77777777" w:rsidR="005A1325" w:rsidRPr="00F305E9" w:rsidRDefault="005A1325" w:rsidP="00D30817">
            <w:pPr>
              <w:widowControl w:val="0"/>
              <w:spacing w:after="0" w:line="240" w:lineRule="auto"/>
              <w:jc w:val="center"/>
              <w:rPr>
                <w:rFonts w:eastAsia="宋体"/>
                <w:b/>
                <w:bCs/>
                <w:sz w:val="20"/>
                <w:lang w:eastAsia="zh-CN"/>
              </w:rPr>
            </w:pPr>
            <w:r w:rsidRPr="00F305E9">
              <w:rPr>
                <w:rFonts w:eastAsia="宋体"/>
                <w:b/>
                <w:bCs/>
                <w:sz w:val="20"/>
                <w:lang w:eastAsia="zh-CN"/>
              </w:rPr>
              <w:t>Project</w:t>
            </w:r>
          </w:p>
        </w:tc>
        <w:tc>
          <w:tcPr>
            <w:tcW w:w="2835" w:type="dxa"/>
            <w:vAlign w:val="center"/>
          </w:tcPr>
          <w:p w14:paraId="21D2D340" w14:textId="77777777" w:rsidR="005A1325" w:rsidRPr="00F305E9" w:rsidRDefault="005A1325" w:rsidP="00D30817">
            <w:pPr>
              <w:widowControl w:val="0"/>
              <w:spacing w:after="0" w:line="240" w:lineRule="auto"/>
              <w:jc w:val="center"/>
              <w:rPr>
                <w:rFonts w:eastAsia="宋体"/>
                <w:b/>
                <w:bCs/>
                <w:sz w:val="20"/>
                <w:lang w:eastAsia="zh-CN"/>
              </w:rPr>
            </w:pPr>
            <w:r>
              <w:rPr>
                <w:rFonts w:eastAsia="宋体"/>
                <w:b/>
                <w:bCs/>
                <w:sz w:val="20"/>
                <w:lang w:eastAsia="zh-CN"/>
              </w:rPr>
              <w:t>P</w:t>
            </w:r>
            <w:r w:rsidRPr="00F305E9">
              <w:rPr>
                <w:rFonts w:eastAsia="宋体"/>
                <w:b/>
                <w:bCs/>
                <w:sz w:val="20"/>
                <w:lang w:eastAsia="zh-CN"/>
              </w:rPr>
              <w:t>roject output</w:t>
            </w:r>
            <w:r>
              <w:rPr>
                <w:rFonts w:eastAsia="宋体"/>
                <w:b/>
                <w:bCs/>
                <w:sz w:val="20"/>
                <w:lang w:eastAsia="zh-CN"/>
              </w:rPr>
              <w:t>s</w:t>
            </w:r>
            <w:r w:rsidRPr="00F305E9">
              <w:rPr>
                <w:rFonts w:eastAsia="宋体"/>
                <w:b/>
                <w:bCs/>
                <w:sz w:val="20"/>
                <w:lang w:eastAsia="zh-CN"/>
              </w:rPr>
              <w:t xml:space="preserve"> </w:t>
            </w:r>
            <w:r>
              <w:rPr>
                <w:rFonts w:eastAsia="宋体"/>
                <w:b/>
                <w:bCs/>
                <w:sz w:val="20"/>
                <w:lang w:eastAsia="zh-CN"/>
              </w:rPr>
              <w:t xml:space="preserve">that can be used in the proposed </w:t>
            </w:r>
            <w:r w:rsidRPr="00F305E9">
              <w:rPr>
                <w:rFonts w:eastAsia="宋体"/>
                <w:b/>
                <w:bCs/>
                <w:sz w:val="20"/>
                <w:lang w:eastAsia="zh-CN"/>
              </w:rPr>
              <w:t>project</w:t>
            </w:r>
          </w:p>
        </w:tc>
        <w:tc>
          <w:tcPr>
            <w:tcW w:w="992" w:type="dxa"/>
            <w:vAlign w:val="center"/>
          </w:tcPr>
          <w:p w14:paraId="2FFF1039" w14:textId="77777777" w:rsidR="005A1325" w:rsidRPr="00F305E9" w:rsidRDefault="005A1325" w:rsidP="00D30817">
            <w:pPr>
              <w:widowControl w:val="0"/>
              <w:spacing w:after="0" w:line="240" w:lineRule="auto"/>
              <w:jc w:val="center"/>
              <w:rPr>
                <w:rFonts w:eastAsia="宋体"/>
                <w:b/>
                <w:bCs/>
                <w:sz w:val="20"/>
                <w:lang w:eastAsia="zh-CN"/>
              </w:rPr>
            </w:pPr>
            <w:r w:rsidRPr="00F305E9">
              <w:rPr>
                <w:rFonts w:eastAsia="宋体"/>
                <w:b/>
                <w:bCs/>
                <w:sz w:val="20"/>
                <w:lang w:eastAsia="zh-CN"/>
              </w:rPr>
              <w:t>Implementation period</w:t>
            </w:r>
          </w:p>
        </w:tc>
        <w:tc>
          <w:tcPr>
            <w:tcW w:w="1869" w:type="dxa"/>
            <w:vAlign w:val="center"/>
          </w:tcPr>
          <w:p w14:paraId="671E299B" w14:textId="77777777" w:rsidR="005A1325" w:rsidRPr="00F305E9" w:rsidRDefault="005A1325" w:rsidP="00D30817">
            <w:pPr>
              <w:widowControl w:val="0"/>
              <w:spacing w:after="0" w:line="240" w:lineRule="auto"/>
              <w:jc w:val="center"/>
              <w:rPr>
                <w:rFonts w:eastAsia="宋体"/>
                <w:b/>
                <w:bCs/>
                <w:sz w:val="20"/>
                <w:lang w:eastAsia="zh-CN"/>
              </w:rPr>
            </w:pPr>
            <w:r w:rsidRPr="00F305E9">
              <w:rPr>
                <w:rFonts w:eastAsia="宋体"/>
                <w:b/>
                <w:bCs/>
                <w:sz w:val="20"/>
                <w:lang w:eastAsia="zh-CN"/>
              </w:rPr>
              <w:t>Source of funds</w:t>
            </w:r>
          </w:p>
        </w:tc>
        <w:tc>
          <w:tcPr>
            <w:tcW w:w="1276" w:type="dxa"/>
            <w:vAlign w:val="center"/>
          </w:tcPr>
          <w:p w14:paraId="0B2F036B" w14:textId="77777777" w:rsidR="005A1325" w:rsidRPr="00F305E9" w:rsidRDefault="005A1325" w:rsidP="00D30817">
            <w:pPr>
              <w:widowControl w:val="0"/>
              <w:spacing w:after="0" w:line="240" w:lineRule="auto"/>
              <w:jc w:val="center"/>
              <w:rPr>
                <w:rFonts w:eastAsia="宋体"/>
                <w:b/>
                <w:bCs/>
                <w:sz w:val="20"/>
                <w:lang w:eastAsia="zh-CN"/>
              </w:rPr>
            </w:pPr>
            <w:r w:rsidRPr="00F305E9">
              <w:rPr>
                <w:rFonts w:eastAsia="宋体"/>
                <w:b/>
                <w:bCs/>
                <w:sz w:val="20"/>
                <w:lang w:eastAsia="zh-CN"/>
              </w:rPr>
              <w:t>Executive Agency</w:t>
            </w:r>
          </w:p>
        </w:tc>
      </w:tr>
      <w:tr w:rsidR="005A1325" w:rsidRPr="00F305E9" w14:paraId="1B5D3245" w14:textId="77777777" w:rsidTr="00D30817">
        <w:trPr>
          <w:jc w:val="center"/>
        </w:trPr>
        <w:tc>
          <w:tcPr>
            <w:tcW w:w="2547" w:type="dxa"/>
            <w:vAlign w:val="center"/>
          </w:tcPr>
          <w:p w14:paraId="70AFE4BA" w14:textId="0D01F648" w:rsidR="005A1325" w:rsidRPr="00F305E9" w:rsidRDefault="00811223" w:rsidP="00D30817">
            <w:pPr>
              <w:widowControl w:val="0"/>
              <w:spacing w:after="0" w:line="240" w:lineRule="auto"/>
              <w:rPr>
                <w:rFonts w:eastAsia="宋体"/>
                <w:sz w:val="20"/>
                <w:lang w:eastAsia="zh-CN"/>
              </w:rPr>
            </w:pPr>
            <w:r>
              <w:rPr>
                <w:rFonts w:eastAsia="宋体"/>
                <w:sz w:val="20"/>
                <w:lang w:eastAsia="zh-CN"/>
              </w:rPr>
              <w:t>C</w:t>
            </w:r>
            <w:r w:rsidR="005A1325" w:rsidRPr="00AA4A76">
              <w:rPr>
                <w:rFonts w:eastAsia="宋体"/>
                <w:sz w:val="20"/>
                <w:lang w:eastAsia="zh-CN"/>
              </w:rPr>
              <w:t xml:space="preserve">onstruction of green </w:t>
            </w:r>
            <w:r>
              <w:rPr>
                <w:rFonts w:eastAsia="宋体"/>
                <w:sz w:val="20"/>
                <w:lang w:eastAsia="zh-CN"/>
              </w:rPr>
              <w:t xml:space="preserve">phosphate </w:t>
            </w:r>
            <w:r w:rsidR="005A1325" w:rsidRPr="00AA4A76">
              <w:rPr>
                <w:rFonts w:eastAsia="宋体"/>
                <w:sz w:val="20"/>
                <w:lang w:eastAsia="zh-CN"/>
              </w:rPr>
              <w:t>mines</w:t>
            </w:r>
          </w:p>
        </w:tc>
        <w:tc>
          <w:tcPr>
            <w:tcW w:w="2835" w:type="dxa"/>
            <w:vAlign w:val="center"/>
          </w:tcPr>
          <w:p w14:paraId="26E6B520" w14:textId="77777777" w:rsidR="005A1325" w:rsidRPr="00F305E9" w:rsidRDefault="005A1325" w:rsidP="00D30817">
            <w:pPr>
              <w:widowControl w:val="0"/>
              <w:spacing w:after="0" w:line="240" w:lineRule="auto"/>
              <w:rPr>
                <w:rFonts w:eastAsia="宋体"/>
                <w:sz w:val="20"/>
                <w:lang w:eastAsia="zh-CN"/>
              </w:rPr>
            </w:pPr>
            <w:r w:rsidRPr="00AA4A76">
              <w:rPr>
                <w:rFonts w:eastAsia="宋体"/>
                <w:sz w:val="20"/>
                <w:lang w:eastAsia="zh-CN"/>
              </w:rPr>
              <w:t>Promote some phosphate mines to realize energy saving and emission reduction</w:t>
            </w:r>
          </w:p>
        </w:tc>
        <w:tc>
          <w:tcPr>
            <w:tcW w:w="992" w:type="dxa"/>
            <w:vAlign w:val="center"/>
          </w:tcPr>
          <w:p w14:paraId="7BBF4258" w14:textId="77777777" w:rsidR="005A1325" w:rsidRPr="00F305E9" w:rsidRDefault="005A1325" w:rsidP="00D30817">
            <w:pPr>
              <w:widowControl w:val="0"/>
              <w:spacing w:after="0" w:line="240" w:lineRule="auto"/>
              <w:rPr>
                <w:rFonts w:eastAsia="宋体"/>
                <w:sz w:val="20"/>
                <w:lang w:eastAsia="zh-CN"/>
              </w:rPr>
            </w:pPr>
            <w:r>
              <w:rPr>
                <w:rFonts w:eastAsia="宋体" w:hint="eastAsia"/>
                <w:sz w:val="20"/>
                <w:lang w:eastAsia="zh-CN"/>
              </w:rPr>
              <w:t>2</w:t>
            </w:r>
            <w:r>
              <w:rPr>
                <w:rFonts w:eastAsia="宋体"/>
                <w:sz w:val="20"/>
                <w:lang w:eastAsia="zh-CN"/>
              </w:rPr>
              <w:t>017-2022</w:t>
            </w:r>
          </w:p>
        </w:tc>
        <w:tc>
          <w:tcPr>
            <w:tcW w:w="1869" w:type="dxa"/>
            <w:vAlign w:val="center"/>
          </w:tcPr>
          <w:p w14:paraId="7361333C" w14:textId="77777777" w:rsidR="005A1325" w:rsidRPr="00F305E9" w:rsidRDefault="005A1325" w:rsidP="00D30817">
            <w:pPr>
              <w:widowControl w:val="0"/>
              <w:spacing w:after="0" w:line="240" w:lineRule="auto"/>
              <w:rPr>
                <w:rFonts w:eastAsia="宋体"/>
                <w:sz w:val="20"/>
                <w:lang w:eastAsia="zh-CN"/>
              </w:rPr>
            </w:pPr>
            <w:r>
              <w:rPr>
                <w:rFonts w:eastAsia="宋体"/>
                <w:sz w:val="20"/>
                <w:lang w:eastAsia="zh-CN"/>
              </w:rPr>
              <w:t>Ministry of Land and Resources, Ministry of Finance, Ministry of Environmental P</w:t>
            </w:r>
            <w:r w:rsidRPr="00AA4A76">
              <w:rPr>
                <w:rFonts w:eastAsia="宋体"/>
                <w:sz w:val="20"/>
                <w:lang w:eastAsia="zh-CN"/>
              </w:rPr>
              <w:t>rotection, AQSIQ, CBRC and CSRC</w:t>
            </w:r>
          </w:p>
        </w:tc>
        <w:tc>
          <w:tcPr>
            <w:tcW w:w="1276" w:type="dxa"/>
            <w:vAlign w:val="center"/>
          </w:tcPr>
          <w:p w14:paraId="72F77C01" w14:textId="77777777" w:rsidR="005A1325" w:rsidRPr="00F305E9" w:rsidRDefault="005A1325" w:rsidP="00D30817">
            <w:pPr>
              <w:widowControl w:val="0"/>
              <w:spacing w:after="0" w:line="240" w:lineRule="auto"/>
              <w:rPr>
                <w:rFonts w:eastAsia="宋体"/>
                <w:sz w:val="20"/>
                <w:lang w:eastAsia="zh-CN"/>
              </w:rPr>
            </w:pPr>
            <w:r w:rsidRPr="00AA4A76">
              <w:rPr>
                <w:rFonts w:eastAsia="宋体"/>
                <w:sz w:val="20"/>
                <w:lang w:eastAsia="zh-CN"/>
              </w:rPr>
              <w:t>Various phosphate mine companies</w:t>
            </w:r>
          </w:p>
        </w:tc>
      </w:tr>
      <w:tr w:rsidR="005A1325" w:rsidRPr="00F305E9" w14:paraId="2ED26EF7" w14:textId="77777777" w:rsidTr="00D30817">
        <w:trPr>
          <w:jc w:val="center"/>
        </w:trPr>
        <w:tc>
          <w:tcPr>
            <w:tcW w:w="2547" w:type="dxa"/>
            <w:vAlign w:val="center"/>
          </w:tcPr>
          <w:p w14:paraId="615E36F0" w14:textId="77777777" w:rsidR="005A1325" w:rsidRPr="00F305E9" w:rsidRDefault="005A1325" w:rsidP="00D30817">
            <w:pPr>
              <w:widowControl w:val="0"/>
              <w:spacing w:after="0" w:line="240" w:lineRule="auto"/>
              <w:rPr>
                <w:rFonts w:eastAsia="宋体"/>
                <w:sz w:val="20"/>
                <w:lang w:eastAsia="zh-CN"/>
              </w:rPr>
            </w:pPr>
            <w:r w:rsidRPr="00F305E9">
              <w:rPr>
                <w:rFonts w:eastAsia="宋体"/>
                <w:sz w:val="20"/>
                <w:lang w:eastAsia="zh-CN"/>
              </w:rPr>
              <w:t>Wet purification phosphoric acid green manufacturing system integration project</w:t>
            </w:r>
          </w:p>
        </w:tc>
        <w:tc>
          <w:tcPr>
            <w:tcW w:w="2835" w:type="dxa"/>
            <w:vAlign w:val="center"/>
          </w:tcPr>
          <w:p w14:paraId="766E8607" w14:textId="77777777" w:rsidR="005A1325" w:rsidRPr="00F305E9" w:rsidRDefault="005A1325" w:rsidP="00D30817">
            <w:pPr>
              <w:widowControl w:val="0"/>
              <w:spacing w:after="0" w:line="240" w:lineRule="auto"/>
              <w:rPr>
                <w:rFonts w:eastAsia="宋体"/>
                <w:sz w:val="20"/>
                <w:lang w:eastAsia="zh-CN"/>
              </w:rPr>
            </w:pPr>
            <w:r w:rsidRPr="00AA4A76">
              <w:rPr>
                <w:rFonts w:eastAsia="宋体"/>
                <w:sz w:val="20"/>
                <w:lang w:eastAsia="zh-CN"/>
              </w:rPr>
              <w:t>Construction of phosphogypsum modified building gypsum powder and α - type high strength gypsum</w:t>
            </w:r>
            <w:r>
              <w:rPr>
                <w:rFonts w:eastAsia="宋体" w:hint="eastAsia"/>
                <w:sz w:val="20"/>
                <w:lang w:eastAsia="zh-CN"/>
              </w:rPr>
              <w:t>.</w:t>
            </w:r>
          </w:p>
        </w:tc>
        <w:tc>
          <w:tcPr>
            <w:tcW w:w="992" w:type="dxa"/>
            <w:vAlign w:val="center"/>
          </w:tcPr>
          <w:p w14:paraId="0918A984" w14:textId="77777777" w:rsidR="005A1325" w:rsidRPr="00F305E9" w:rsidRDefault="005A1325" w:rsidP="00D30817">
            <w:pPr>
              <w:widowControl w:val="0"/>
              <w:spacing w:after="0" w:line="240" w:lineRule="auto"/>
              <w:rPr>
                <w:rFonts w:eastAsia="宋体"/>
                <w:sz w:val="20"/>
                <w:lang w:eastAsia="zh-CN"/>
              </w:rPr>
            </w:pPr>
            <w:r w:rsidRPr="00F305E9">
              <w:rPr>
                <w:rFonts w:eastAsia="宋体"/>
                <w:sz w:val="20"/>
              </w:rPr>
              <w:t>2018-2020</w:t>
            </w:r>
          </w:p>
        </w:tc>
        <w:tc>
          <w:tcPr>
            <w:tcW w:w="1869" w:type="dxa"/>
            <w:vAlign w:val="center"/>
          </w:tcPr>
          <w:p w14:paraId="122BE0E2" w14:textId="77777777" w:rsidR="005A1325" w:rsidRDefault="005A1325" w:rsidP="00D30817">
            <w:pPr>
              <w:widowControl w:val="0"/>
              <w:spacing w:after="0" w:line="240" w:lineRule="auto"/>
              <w:rPr>
                <w:rFonts w:eastAsia="宋体"/>
                <w:sz w:val="20"/>
                <w:lang w:eastAsia="zh-CN"/>
              </w:rPr>
            </w:pPr>
            <w:r w:rsidRPr="00F305E9">
              <w:rPr>
                <w:rFonts w:eastAsia="宋体"/>
                <w:sz w:val="20"/>
                <w:lang w:eastAsia="zh-CN"/>
              </w:rPr>
              <w:t xml:space="preserve">Ministry of </w:t>
            </w:r>
            <w:r>
              <w:rPr>
                <w:rFonts w:eastAsia="宋体"/>
                <w:sz w:val="20"/>
                <w:lang w:eastAsia="zh-CN"/>
              </w:rPr>
              <w:t>F</w:t>
            </w:r>
            <w:r w:rsidRPr="00F305E9">
              <w:rPr>
                <w:rFonts w:eastAsia="宋体"/>
                <w:sz w:val="20"/>
                <w:lang w:eastAsia="zh-CN"/>
              </w:rPr>
              <w:t>inance</w:t>
            </w:r>
          </w:p>
          <w:p w14:paraId="385EECDC" w14:textId="77777777" w:rsidR="005A1325" w:rsidRPr="00F305E9" w:rsidRDefault="005A1325" w:rsidP="00D30817">
            <w:pPr>
              <w:widowControl w:val="0"/>
              <w:spacing w:after="0" w:line="240" w:lineRule="auto"/>
              <w:rPr>
                <w:rFonts w:eastAsia="宋体"/>
                <w:sz w:val="20"/>
                <w:lang w:eastAsia="zh-CN"/>
              </w:rPr>
            </w:pPr>
            <w:r w:rsidRPr="00F305E9">
              <w:rPr>
                <w:rFonts w:eastAsia="宋体"/>
                <w:sz w:val="20"/>
                <w:lang w:eastAsia="zh-CN"/>
              </w:rPr>
              <w:t xml:space="preserve">Ministry of </w:t>
            </w:r>
            <w:r>
              <w:rPr>
                <w:rFonts w:eastAsia="宋体"/>
                <w:sz w:val="20"/>
                <w:lang w:eastAsia="zh-CN"/>
              </w:rPr>
              <w:t>I</w:t>
            </w:r>
            <w:r w:rsidRPr="00F305E9">
              <w:rPr>
                <w:rFonts w:eastAsia="宋体"/>
                <w:sz w:val="20"/>
                <w:lang w:eastAsia="zh-CN"/>
              </w:rPr>
              <w:t xml:space="preserve">ndustry and </w:t>
            </w:r>
            <w:r>
              <w:rPr>
                <w:rFonts w:eastAsia="宋体"/>
                <w:sz w:val="20"/>
                <w:lang w:eastAsia="zh-CN"/>
              </w:rPr>
              <w:t>I</w:t>
            </w:r>
            <w:r w:rsidRPr="00F305E9">
              <w:rPr>
                <w:rFonts w:eastAsia="宋体"/>
                <w:sz w:val="20"/>
                <w:lang w:eastAsia="zh-CN"/>
              </w:rPr>
              <w:t xml:space="preserve">nformation </w:t>
            </w:r>
            <w:r>
              <w:rPr>
                <w:rFonts w:eastAsia="宋体"/>
                <w:sz w:val="20"/>
                <w:lang w:eastAsia="zh-CN"/>
              </w:rPr>
              <w:t>T</w:t>
            </w:r>
            <w:r w:rsidRPr="00F305E9">
              <w:rPr>
                <w:rFonts w:eastAsia="宋体"/>
                <w:sz w:val="20"/>
                <w:lang w:eastAsia="zh-CN"/>
              </w:rPr>
              <w:t>echnology</w:t>
            </w:r>
          </w:p>
        </w:tc>
        <w:tc>
          <w:tcPr>
            <w:tcW w:w="1276" w:type="dxa"/>
            <w:vAlign w:val="center"/>
          </w:tcPr>
          <w:p w14:paraId="2CB17496" w14:textId="77777777" w:rsidR="005A1325" w:rsidRPr="00F305E9" w:rsidRDefault="005A1325" w:rsidP="00D30817">
            <w:pPr>
              <w:widowControl w:val="0"/>
              <w:spacing w:after="0" w:line="240" w:lineRule="auto"/>
              <w:rPr>
                <w:rFonts w:eastAsia="宋体"/>
                <w:sz w:val="20"/>
                <w:lang w:eastAsia="zh-CN"/>
              </w:rPr>
            </w:pPr>
            <w:r w:rsidRPr="00F305E9">
              <w:rPr>
                <w:rFonts w:eastAsia="宋体"/>
                <w:sz w:val="20"/>
                <w:lang w:eastAsia="zh-CN"/>
              </w:rPr>
              <w:t>Wengfu (Group) Co., Ltd</w:t>
            </w:r>
          </w:p>
        </w:tc>
      </w:tr>
      <w:tr w:rsidR="005A1325" w:rsidRPr="00F305E9" w14:paraId="1F675F0C" w14:textId="77777777" w:rsidTr="00D30817">
        <w:trPr>
          <w:trHeight w:val="496"/>
          <w:jc w:val="center"/>
        </w:trPr>
        <w:tc>
          <w:tcPr>
            <w:tcW w:w="2547" w:type="dxa"/>
            <w:vAlign w:val="center"/>
          </w:tcPr>
          <w:p w14:paraId="59F7D6B7" w14:textId="77777777" w:rsidR="005A1325" w:rsidRPr="00F305E9" w:rsidRDefault="005A1325" w:rsidP="00D30817">
            <w:pPr>
              <w:widowControl w:val="0"/>
              <w:spacing w:after="0" w:line="240" w:lineRule="auto"/>
              <w:rPr>
                <w:rFonts w:eastAsia="宋体"/>
                <w:sz w:val="20"/>
                <w:lang w:eastAsia="zh-CN"/>
              </w:rPr>
            </w:pPr>
            <w:r w:rsidRPr="00F305E9">
              <w:rPr>
                <w:rFonts w:eastAsia="宋体"/>
                <w:sz w:val="20"/>
                <w:lang w:eastAsia="zh-CN"/>
              </w:rPr>
              <w:t>Green key process system integration project of phosphate fertilizer chemical industry</w:t>
            </w:r>
          </w:p>
        </w:tc>
        <w:tc>
          <w:tcPr>
            <w:tcW w:w="2835" w:type="dxa"/>
            <w:vAlign w:val="center"/>
          </w:tcPr>
          <w:p w14:paraId="13F51448" w14:textId="77777777" w:rsidR="005A1325" w:rsidRDefault="005A1325" w:rsidP="00D30817">
            <w:pPr>
              <w:widowControl w:val="0"/>
              <w:spacing w:after="0" w:line="240" w:lineRule="auto"/>
              <w:rPr>
                <w:rFonts w:eastAsia="宋体"/>
                <w:sz w:val="20"/>
                <w:lang w:eastAsia="zh-CN"/>
              </w:rPr>
            </w:pPr>
            <w:r w:rsidRPr="00F305E9">
              <w:rPr>
                <w:rFonts w:eastAsia="宋体"/>
                <w:sz w:val="20"/>
                <w:lang w:eastAsia="zh-CN"/>
              </w:rPr>
              <w:t>Develop</w:t>
            </w:r>
            <w:r>
              <w:rPr>
                <w:rFonts w:eastAsia="宋体"/>
                <w:sz w:val="20"/>
                <w:lang w:eastAsia="zh-CN"/>
              </w:rPr>
              <w:t>ed</w:t>
            </w:r>
            <w:r w:rsidRPr="00F305E9">
              <w:rPr>
                <w:rFonts w:eastAsia="宋体"/>
                <w:sz w:val="20"/>
                <w:lang w:eastAsia="zh-CN"/>
              </w:rPr>
              <w:t xml:space="preserve"> and appl</w:t>
            </w:r>
            <w:r>
              <w:rPr>
                <w:rFonts w:eastAsia="宋体"/>
                <w:sz w:val="20"/>
                <w:lang w:eastAsia="zh-CN"/>
              </w:rPr>
              <w:t>ied</w:t>
            </w:r>
            <w:r w:rsidRPr="00F305E9">
              <w:rPr>
                <w:rFonts w:eastAsia="宋体"/>
                <w:sz w:val="20"/>
                <w:lang w:eastAsia="zh-CN"/>
              </w:rPr>
              <w:t xml:space="preserve"> green key technolog</w:t>
            </w:r>
            <w:r>
              <w:rPr>
                <w:rFonts w:eastAsia="宋体"/>
                <w:sz w:val="20"/>
                <w:lang w:eastAsia="zh-CN"/>
              </w:rPr>
              <w:t>ies</w:t>
            </w:r>
            <w:r w:rsidRPr="00F305E9">
              <w:rPr>
                <w:rFonts w:eastAsia="宋体"/>
                <w:sz w:val="20"/>
                <w:lang w:eastAsia="zh-CN"/>
              </w:rPr>
              <w:t xml:space="preserve"> </w:t>
            </w:r>
            <w:r>
              <w:rPr>
                <w:rFonts w:eastAsia="宋体"/>
                <w:sz w:val="20"/>
                <w:lang w:eastAsia="zh-CN"/>
              </w:rPr>
              <w:t>for</w:t>
            </w:r>
            <w:r w:rsidRPr="00F305E9">
              <w:rPr>
                <w:rFonts w:eastAsia="宋体"/>
                <w:sz w:val="20"/>
                <w:lang w:eastAsia="zh-CN"/>
              </w:rPr>
              <w:t xml:space="preserve"> phosphate fertilizer production</w:t>
            </w:r>
          </w:p>
          <w:p w14:paraId="3C17D3EA" w14:textId="77777777" w:rsidR="005A1325" w:rsidRPr="00F305E9" w:rsidRDefault="005A1325" w:rsidP="00D30817">
            <w:pPr>
              <w:widowControl w:val="0"/>
              <w:spacing w:after="0" w:line="240" w:lineRule="auto"/>
              <w:rPr>
                <w:rFonts w:eastAsia="宋体"/>
                <w:sz w:val="20"/>
                <w:lang w:eastAsia="zh-CN"/>
              </w:rPr>
            </w:pPr>
            <w:r>
              <w:rPr>
                <w:rFonts w:eastAsia="宋体"/>
                <w:sz w:val="20"/>
                <w:lang w:eastAsia="zh-CN"/>
              </w:rPr>
              <w:t xml:space="preserve">Results of the </w:t>
            </w:r>
            <w:r w:rsidRPr="00F305E9">
              <w:rPr>
                <w:rFonts w:eastAsia="宋体"/>
                <w:sz w:val="20"/>
                <w:lang w:eastAsia="zh-CN"/>
              </w:rPr>
              <w:t xml:space="preserve">green phosphate fertilizer </w:t>
            </w:r>
            <w:r>
              <w:rPr>
                <w:rFonts w:eastAsia="宋体"/>
                <w:sz w:val="20"/>
                <w:lang w:eastAsia="zh-CN"/>
              </w:rPr>
              <w:t>production demonstration</w:t>
            </w:r>
            <w:r w:rsidRPr="00F305E9">
              <w:rPr>
                <w:rFonts w:eastAsia="宋体"/>
                <w:sz w:val="20"/>
                <w:lang w:eastAsia="zh-CN"/>
              </w:rPr>
              <w:t>.</w:t>
            </w:r>
          </w:p>
        </w:tc>
        <w:tc>
          <w:tcPr>
            <w:tcW w:w="992" w:type="dxa"/>
            <w:vAlign w:val="center"/>
          </w:tcPr>
          <w:p w14:paraId="792995F7" w14:textId="77777777" w:rsidR="005A1325" w:rsidRPr="00F305E9" w:rsidRDefault="005A1325" w:rsidP="00D30817">
            <w:pPr>
              <w:widowControl w:val="0"/>
              <w:spacing w:after="0" w:line="240" w:lineRule="auto"/>
              <w:rPr>
                <w:rFonts w:eastAsia="宋体"/>
                <w:sz w:val="20"/>
              </w:rPr>
            </w:pPr>
            <w:r w:rsidRPr="00F305E9">
              <w:rPr>
                <w:rFonts w:eastAsia="宋体"/>
                <w:sz w:val="20"/>
              </w:rPr>
              <w:t>2017-2021</w:t>
            </w:r>
          </w:p>
        </w:tc>
        <w:tc>
          <w:tcPr>
            <w:tcW w:w="1869" w:type="dxa"/>
            <w:vAlign w:val="center"/>
          </w:tcPr>
          <w:p w14:paraId="4B6B1C64" w14:textId="77777777" w:rsidR="005A1325" w:rsidRDefault="005A1325" w:rsidP="00D30817">
            <w:pPr>
              <w:widowControl w:val="0"/>
              <w:spacing w:after="0" w:line="240" w:lineRule="auto"/>
              <w:rPr>
                <w:rFonts w:eastAsia="宋体"/>
                <w:sz w:val="20"/>
                <w:lang w:eastAsia="zh-CN"/>
              </w:rPr>
            </w:pPr>
            <w:r w:rsidRPr="00F305E9">
              <w:rPr>
                <w:rFonts w:eastAsia="宋体"/>
                <w:sz w:val="20"/>
                <w:lang w:eastAsia="zh-CN"/>
              </w:rPr>
              <w:t xml:space="preserve">Ministry of </w:t>
            </w:r>
            <w:r>
              <w:rPr>
                <w:rFonts w:eastAsia="宋体"/>
                <w:sz w:val="20"/>
                <w:lang w:eastAsia="zh-CN"/>
              </w:rPr>
              <w:t>F</w:t>
            </w:r>
            <w:r w:rsidRPr="00F305E9">
              <w:rPr>
                <w:rFonts w:eastAsia="宋体"/>
                <w:sz w:val="20"/>
                <w:lang w:eastAsia="zh-CN"/>
              </w:rPr>
              <w:t>inance</w:t>
            </w:r>
          </w:p>
          <w:p w14:paraId="672D0550" w14:textId="77777777" w:rsidR="005A1325" w:rsidRPr="00F305E9" w:rsidRDefault="005A1325" w:rsidP="00D30817">
            <w:pPr>
              <w:widowControl w:val="0"/>
              <w:spacing w:after="0" w:line="240" w:lineRule="auto"/>
              <w:rPr>
                <w:rFonts w:eastAsia="宋体"/>
                <w:sz w:val="20"/>
                <w:lang w:eastAsia="zh-CN"/>
              </w:rPr>
            </w:pPr>
            <w:r w:rsidRPr="00F305E9">
              <w:rPr>
                <w:rFonts w:eastAsia="宋体"/>
                <w:sz w:val="20"/>
                <w:lang w:eastAsia="zh-CN"/>
              </w:rPr>
              <w:t xml:space="preserve">Ministry of </w:t>
            </w:r>
            <w:r>
              <w:rPr>
                <w:rFonts w:eastAsia="宋体"/>
                <w:sz w:val="20"/>
                <w:lang w:eastAsia="zh-CN"/>
              </w:rPr>
              <w:t>I</w:t>
            </w:r>
            <w:r w:rsidRPr="00F305E9">
              <w:rPr>
                <w:rFonts w:eastAsia="宋体"/>
                <w:sz w:val="20"/>
                <w:lang w:eastAsia="zh-CN"/>
              </w:rPr>
              <w:t xml:space="preserve">ndustry and </w:t>
            </w:r>
            <w:r>
              <w:rPr>
                <w:rFonts w:eastAsia="宋体"/>
                <w:sz w:val="20"/>
                <w:lang w:eastAsia="zh-CN"/>
              </w:rPr>
              <w:t>I</w:t>
            </w:r>
            <w:r w:rsidRPr="00F305E9">
              <w:rPr>
                <w:rFonts w:eastAsia="宋体"/>
                <w:sz w:val="20"/>
                <w:lang w:eastAsia="zh-CN"/>
              </w:rPr>
              <w:t xml:space="preserve">nformation </w:t>
            </w:r>
            <w:r>
              <w:rPr>
                <w:rFonts w:eastAsia="宋体"/>
                <w:sz w:val="20"/>
                <w:lang w:eastAsia="zh-CN"/>
              </w:rPr>
              <w:t>T</w:t>
            </w:r>
            <w:r w:rsidRPr="00F305E9">
              <w:rPr>
                <w:rFonts w:eastAsia="宋体"/>
                <w:sz w:val="20"/>
                <w:lang w:eastAsia="zh-CN"/>
              </w:rPr>
              <w:t>echnology</w:t>
            </w:r>
          </w:p>
        </w:tc>
        <w:tc>
          <w:tcPr>
            <w:tcW w:w="1276" w:type="dxa"/>
            <w:vAlign w:val="center"/>
          </w:tcPr>
          <w:p w14:paraId="4531B7DC" w14:textId="77777777" w:rsidR="005A1325" w:rsidRPr="00F305E9" w:rsidRDefault="005A1325" w:rsidP="00D30817">
            <w:pPr>
              <w:widowControl w:val="0"/>
              <w:spacing w:after="0" w:line="240" w:lineRule="auto"/>
              <w:rPr>
                <w:rFonts w:eastAsia="宋体"/>
                <w:sz w:val="20"/>
                <w:lang w:eastAsia="zh-CN"/>
              </w:rPr>
            </w:pPr>
            <w:r w:rsidRPr="00F305E9">
              <w:rPr>
                <w:rFonts w:eastAsia="宋体"/>
                <w:sz w:val="20"/>
                <w:lang w:eastAsia="zh-CN"/>
              </w:rPr>
              <w:t>Guizhou Kailin group mineral fertilizer Co., Ltd</w:t>
            </w:r>
          </w:p>
        </w:tc>
      </w:tr>
    </w:tbl>
    <w:p w14:paraId="3DE453A7" w14:textId="77777777" w:rsidR="00F305E9" w:rsidRDefault="00F305E9" w:rsidP="00D43303">
      <w:pPr>
        <w:spacing w:after="0" w:line="240" w:lineRule="auto"/>
        <w:ind w:left="13" w:hanging="1"/>
        <w:jc w:val="both"/>
        <w:rPr>
          <w:b/>
          <w:sz w:val="22"/>
          <w:szCs w:val="22"/>
          <w:u w:val="single"/>
        </w:rPr>
      </w:pPr>
    </w:p>
    <w:p w14:paraId="1D2660F2" w14:textId="77777777" w:rsidR="00835756" w:rsidRDefault="00835756" w:rsidP="001A797A">
      <w:pPr>
        <w:widowControl w:val="0"/>
        <w:spacing w:after="0" w:line="240" w:lineRule="auto"/>
        <w:jc w:val="both"/>
        <w:rPr>
          <w:b/>
          <w:bCs/>
          <w:lang w:eastAsia="zh-CN"/>
        </w:rPr>
      </w:pPr>
    </w:p>
    <w:p w14:paraId="02E322EE" w14:textId="53C08E78" w:rsidR="001A797A" w:rsidRDefault="001A797A" w:rsidP="001A797A">
      <w:pPr>
        <w:widowControl w:val="0"/>
        <w:spacing w:after="0" w:line="240" w:lineRule="auto"/>
        <w:jc w:val="both"/>
        <w:rPr>
          <w:rFonts w:eastAsia="等线"/>
          <w:kern w:val="2"/>
          <w:sz w:val="21"/>
          <w:szCs w:val="22"/>
          <w:lang w:eastAsia="zh-CN"/>
        </w:rPr>
      </w:pPr>
      <w:r w:rsidRPr="002B6450">
        <w:rPr>
          <w:b/>
          <w:bCs/>
          <w:lang w:eastAsia="zh-CN"/>
        </w:rPr>
        <w:t>1a.3: T</w:t>
      </w:r>
      <w:r w:rsidRPr="002B6450">
        <w:rPr>
          <w:b/>
          <w:bCs/>
        </w:rPr>
        <w:t>he proposed alternative scenario with a brief description of expected outcomes and components of the project</w:t>
      </w:r>
    </w:p>
    <w:p w14:paraId="1F2EA411" w14:textId="77777777" w:rsidR="001A797A" w:rsidRPr="00AD5EAE" w:rsidRDefault="001A797A" w:rsidP="00D43303">
      <w:pPr>
        <w:pStyle w:val="GEFFieldtoFillout"/>
        <w:spacing w:after="0" w:line="240" w:lineRule="auto"/>
        <w:ind w:left="0" w:firstLine="440"/>
        <w:jc w:val="both"/>
        <w:rPr>
          <w:b/>
          <w:bCs/>
          <w:shd w:val="clear" w:color="FFFFFF" w:fill="D9D9D9"/>
          <w:lang w:eastAsia="zh-CN"/>
        </w:rPr>
      </w:pPr>
    </w:p>
    <w:p w14:paraId="11729CD3" w14:textId="77777777" w:rsidR="007C6DA1" w:rsidRPr="00AD5EAE" w:rsidRDefault="00CC0A13" w:rsidP="00D43303">
      <w:pPr>
        <w:pStyle w:val="GEFFieldtoFillout"/>
        <w:spacing w:after="0" w:line="240" w:lineRule="auto"/>
        <w:ind w:left="0"/>
        <w:jc w:val="both"/>
        <w:rPr>
          <w:lang w:eastAsia="zh-CN"/>
        </w:rPr>
      </w:pPr>
      <w:r w:rsidRPr="00AD5EAE">
        <w:rPr>
          <w:b/>
          <w:bCs/>
          <w:u w:val="single"/>
          <w:lang w:eastAsia="zh-CN"/>
        </w:rPr>
        <w:t>Proposed Alternative Scenario</w:t>
      </w:r>
    </w:p>
    <w:p w14:paraId="4B75CF10" w14:textId="77777777" w:rsidR="00FE09CE" w:rsidRDefault="00FE09CE" w:rsidP="00D43303">
      <w:pPr>
        <w:pStyle w:val="GEFFieldtoFillout"/>
        <w:shd w:val="clear" w:color="auto" w:fill="FFFFFF"/>
        <w:spacing w:after="0" w:line="240" w:lineRule="auto"/>
        <w:ind w:left="0"/>
        <w:jc w:val="both"/>
      </w:pPr>
    </w:p>
    <w:p w14:paraId="74F70039" w14:textId="37BC4776" w:rsidR="007C6DA1" w:rsidRPr="00AD5EAE" w:rsidRDefault="00CC0A13" w:rsidP="00D43303">
      <w:pPr>
        <w:pStyle w:val="GEFFieldtoFillout"/>
        <w:shd w:val="clear" w:color="auto" w:fill="FFFFFF"/>
        <w:spacing w:after="0" w:line="240" w:lineRule="auto"/>
        <w:ind w:left="0"/>
        <w:jc w:val="both"/>
      </w:pPr>
      <w:r w:rsidRPr="00AD5EAE">
        <w:t xml:space="preserve">This project will </w:t>
      </w:r>
      <w:r w:rsidR="007443E8">
        <w:t xml:space="preserve">develop and promote </w:t>
      </w:r>
      <w:r w:rsidRPr="00AD5EAE">
        <w:t>a green</w:t>
      </w:r>
      <w:r w:rsidR="007443E8">
        <w:t>,</w:t>
      </w:r>
      <w:r w:rsidRPr="00AD5EAE">
        <w:t xml:space="preserve"> low-carbon sustainable development model </w:t>
      </w:r>
      <w:r w:rsidR="007443E8">
        <w:t xml:space="preserve">for the PCI </w:t>
      </w:r>
      <w:r w:rsidRPr="00AD5EAE">
        <w:t xml:space="preserve">in line with China's national </w:t>
      </w:r>
      <w:r w:rsidR="007443E8">
        <w:t>circumstances</w:t>
      </w:r>
      <w:r w:rsidRPr="00AD5EAE">
        <w:t xml:space="preserve">, form a green low-carbon development system for phosphate ore mining, improve energy efficiency in the industry, and establish a circular economy model for phosphorus chemical industry. In accordance with the characteristics of the location distribution of the phosphorous industry and the treatment needs of phosphogypsum, this project will promote resource recycling and integrated management of the whole industry chain. Pilot projects will be implemented in industrial parks, industrial agglomeration areas and core enterprises in Yunnan, Guizhou, </w:t>
      </w:r>
      <w:r w:rsidR="00AD5EAE" w:rsidRPr="00AD5EAE">
        <w:t>Sichuan,</w:t>
      </w:r>
      <w:r w:rsidRPr="00AD5EAE">
        <w:t xml:space="preserve"> and Hubei regions. The project will cover the following:</w:t>
      </w:r>
    </w:p>
    <w:p w14:paraId="42D0860A" w14:textId="77777777" w:rsidR="007C6DA1" w:rsidRPr="00AD5EAE" w:rsidRDefault="007C6DA1" w:rsidP="00D43303">
      <w:pPr>
        <w:pStyle w:val="GEFFieldtoFillout"/>
        <w:shd w:val="clear" w:color="auto" w:fill="FFFFFF"/>
        <w:spacing w:after="0" w:line="240" w:lineRule="auto"/>
        <w:ind w:left="0"/>
        <w:jc w:val="both"/>
      </w:pPr>
    </w:p>
    <w:p w14:paraId="54B306DF" w14:textId="799C8830" w:rsidR="007C6DA1" w:rsidRPr="00AD5EAE" w:rsidRDefault="00CC0A13" w:rsidP="00D43303">
      <w:pPr>
        <w:pStyle w:val="GEFFieldtoFillout"/>
        <w:numPr>
          <w:ilvl w:val="0"/>
          <w:numId w:val="3"/>
        </w:numPr>
        <w:shd w:val="clear" w:color="auto" w:fill="FFFFFF"/>
        <w:spacing w:after="0" w:line="240" w:lineRule="auto"/>
        <w:ind w:left="348"/>
        <w:jc w:val="both"/>
        <w:rPr>
          <w:lang w:eastAsia="zh-CN"/>
        </w:rPr>
      </w:pPr>
      <w:r w:rsidRPr="00AD5EAE">
        <w:rPr>
          <w:lang w:eastAsia="zh-CN"/>
        </w:rPr>
        <w:t xml:space="preserve">Green and low carbon mining of phosphate </w:t>
      </w:r>
      <w:r w:rsidR="00FE09CE">
        <w:rPr>
          <w:lang w:eastAsia="zh-CN"/>
        </w:rPr>
        <w:t>rock (phosrock)</w:t>
      </w:r>
      <w:r w:rsidRPr="00AD5EAE">
        <w:rPr>
          <w:lang w:eastAsia="zh-CN"/>
        </w:rPr>
        <w:t xml:space="preserve"> and recycling of phos</w:t>
      </w:r>
      <w:r w:rsidR="00FE09CE">
        <w:rPr>
          <w:lang w:eastAsia="zh-CN"/>
        </w:rPr>
        <w:t xml:space="preserve">rock mining </w:t>
      </w:r>
      <w:r w:rsidRPr="00AD5EAE">
        <w:rPr>
          <w:lang w:eastAsia="zh-CN"/>
        </w:rPr>
        <w:t>tailings. By identifying key links of energy conservation and emission reduction, improvement opportunities and technological demands in the process of phos</w:t>
      </w:r>
      <w:r w:rsidR="006F6945">
        <w:rPr>
          <w:lang w:eastAsia="zh-CN"/>
        </w:rPr>
        <w:t xml:space="preserve">rock </w:t>
      </w:r>
      <w:r w:rsidRPr="00AD5EAE">
        <w:rPr>
          <w:lang w:eastAsia="zh-CN"/>
        </w:rPr>
        <w:t xml:space="preserve">mining and </w:t>
      </w:r>
      <w:r w:rsidR="006F6945">
        <w:rPr>
          <w:lang w:eastAsia="zh-CN"/>
        </w:rPr>
        <w:t xml:space="preserve">refining, </w:t>
      </w:r>
      <w:r w:rsidRPr="00AD5EAE">
        <w:rPr>
          <w:lang w:eastAsia="zh-CN"/>
        </w:rPr>
        <w:t xml:space="preserve">the </w:t>
      </w:r>
      <w:r w:rsidR="006F6945">
        <w:rPr>
          <w:lang w:eastAsia="zh-CN"/>
        </w:rPr>
        <w:t xml:space="preserve">application of feasible green and low carbon </w:t>
      </w:r>
      <w:r w:rsidRPr="00AD5EAE">
        <w:rPr>
          <w:lang w:eastAsia="zh-CN"/>
        </w:rPr>
        <w:t>technolog</w:t>
      </w:r>
      <w:r w:rsidR="006F6945">
        <w:rPr>
          <w:lang w:eastAsia="zh-CN"/>
        </w:rPr>
        <w:t>ies</w:t>
      </w:r>
      <w:r w:rsidRPr="00AD5EAE">
        <w:rPr>
          <w:lang w:eastAsia="zh-CN"/>
        </w:rPr>
        <w:t xml:space="preserve"> </w:t>
      </w:r>
      <w:r w:rsidR="006F6945">
        <w:rPr>
          <w:lang w:eastAsia="zh-CN"/>
        </w:rPr>
        <w:t xml:space="preserve">in this PCI sub-sector </w:t>
      </w:r>
      <w:r w:rsidRPr="00AD5EAE">
        <w:rPr>
          <w:lang w:eastAsia="zh-CN"/>
        </w:rPr>
        <w:t xml:space="preserve">can be </w:t>
      </w:r>
      <w:r w:rsidR="006F6945">
        <w:rPr>
          <w:lang w:eastAsia="zh-CN"/>
        </w:rPr>
        <w:t>identified and appropriately demonstrated</w:t>
      </w:r>
      <w:r w:rsidRPr="00AD5EAE">
        <w:rPr>
          <w:lang w:eastAsia="zh-CN"/>
        </w:rPr>
        <w:t xml:space="preserve">. Through the application of new technologies and equipment, the utilization rate of resources can be improved, waste storage can be reduced, and ecological restoration and reclamation </w:t>
      </w:r>
      <w:r w:rsidRPr="00AD5EAE">
        <w:rPr>
          <w:lang w:eastAsia="zh-CN"/>
        </w:rPr>
        <w:lastRenderedPageBreak/>
        <w:t>can be carried out to maximize the ecological benefits of mining activities. Strengthen the phosphate ore recycling technology research and development and mode promotion, carry out the application of advanced applicable technology and pilot demonstration, improve the use of phosphorus tailings, improve the utilization rate of phosphate ore resources, reduce the use of phosphate ore, thus reducing the carbon emissions of phosphate fertilizer chemical industry.</w:t>
      </w:r>
    </w:p>
    <w:p w14:paraId="731B7FA9" w14:textId="2883B8A1" w:rsidR="007C6DA1" w:rsidRPr="00AD5EAE" w:rsidRDefault="00CC0A13" w:rsidP="00D43303">
      <w:pPr>
        <w:pStyle w:val="GEFFieldtoFillout"/>
        <w:numPr>
          <w:ilvl w:val="0"/>
          <w:numId w:val="3"/>
        </w:numPr>
        <w:shd w:val="clear" w:color="auto" w:fill="FFFFFF"/>
        <w:spacing w:after="0" w:line="240" w:lineRule="auto"/>
        <w:ind w:left="348"/>
        <w:jc w:val="both"/>
        <w:rPr>
          <w:lang w:eastAsia="zh-CN"/>
        </w:rPr>
      </w:pPr>
      <w:r w:rsidRPr="00AD5EAE">
        <w:rPr>
          <w:lang w:eastAsia="zh-CN"/>
        </w:rPr>
        <w:t xml:space="preserve">Promoting </w:t>
      </w:r>
      <w:r w:rsidR="006F6945">
        <w:rPr>
          <w:lang w:eastAsia="zh-CN"/>
        </w:rPr>
        <w:t xml:space="preserve">the cost-effective application of </w:t>
      </w:r>
      <w:r w:rsidRPr="00AD5EAE">
        <w:rPr>
          <w:lang w:eastAsia="zh-CN"/>
        </w:rPr>
        <w:t xml:space="preserve">energy </w:t>
      </w:r>
      <w:r w:rsidR="006F6945">
        <w:rPr>
          <w:lang w:eastAsia="zh-CN"/>
        </w:rPr>
        <w:t xml:space="preserve">efficient, </w:t>
      </w:r>
      <w:r w:rsidRPr="00AD5EAE">
        <w:rPr>
          <w:lang w:eastAsia="zh-CN"/>
        </w:rPr>
        <w:t>green</w:t>
      </w:r>
      <w:r w:rsidR="006F6945">
        <w:rPr>
          <w:lang w:eastAsia="zh-CN"/>
        </w:rPr>
        <w:t>,</w:t>
      </w:r>
      <w:r w:rsidRPr="00AD5EAE">
        <w:rPr>
          <w:lang w:eastAsia="zh-CN"/>
        </w:rPr>
        <w:t xml:space="preserve"> low-carbon</w:t>
      </w:r>
      <w:r w:rsidR="006F6945">
        <w:rPr>
          <w:lang w:eastAsia="zh-CN"/>
        </w:rPr>
        <w:t xml:space="preserve"> technologies/techniques and measures in the</w:t>
      </w:r>
      <w:r w:rsidRPr="00AD5EAE">
        <w:rPr>
          <w:lang w:eastAsia="zh-CN"/>
        </w:rPr>
        <w:t xml:space="preserve"> production of </w:t>
      </w:r>
      <w:r w:rsidR="006F6945">
        <w:rPr>
          <w:lang w:eastAsia="zh-CN"/>
        </w:rPr>
        <w:t xml:space="preserve">phosphate </w:t>
      </w:r>
      <w:r w:rsidRPr="00AD5EAE">
        <w:rPr>
          <w:lang w:eastAsia="zh-CN"/>
        </w:rPr>
        <w:t>chemical</w:t>
      </w:r>
      <w:r w:rsidR="006F6945">
        <w:rPr>
          <w:lang w:eastAsia="zh-CN"/>
        </w:rPr>
        <w:t>s</w:t>
      </w:r>
      <w:r w:rsidRPr="00AD5EAE">
        <w:rPr>
          <w:lang w:eastAsia="zh-CN"/>
        </w:rPr>
        <w:t>. In the phosphorous chemical products production establishment of standard of product green design, green design products, to set up the demonstration project, the green design in the phosphorous chemical industry factory level to form green manufacturing system integration, energy saving technology and equipment in the industry level, the greatest degree to promote phosphorus chemical production, energy saving and efficiency increasing reduce carbon emissions of whole life cycle of phosphorus chemical industry.</w:t>
      </w:r>
    </w:p>
    <w:p w14:paraId="00FD70C2" w14:textId="6F80FBB1" w:rsidR="007C6DA1" w:rsidRPr="00AD5EAE" w:rsidRDefault="00CC0A13" w:rsidP="00D43303">
      <w:pPr>
        <w:pStyle w:val="GEFFieldtoFillout"/>
        <w:numPr>
          <w:ilvl w:val="0"/>
          <w:numId w:val="3"/>
        </w:numPr>
        <w:shd w:val="clear" w:color="auto" w:fill="FFFFFF"/>
        <w:spacing w:after="0" w:line="240" w:lineRule="auto"/>
        <w:ind w:left="348"/>
        <w:jc w:val="both"/>
        <w:rPr>
          <w:lang w:eastAsia="zh-CN"/>
        </w:rPr>
      </w:pPr>
      <w:r w:rsidRPr="00AD5EAE">
        <w:rPr>
          <w:lang w:eastAsia="zh-CN"/>
        </w:rPr>
        <w:t>Integrated utilization of phosphogypsum.</w:t>
      </w:r>
      <w:r w:rsidR="00AD5EAE">
        <w:rPr>
          <w:lang w:eastAsia="zh-CN"/>
        </w:rPr>
        <w:t xml:space="preserve"> </w:t>
      </w:r>
      <w:r w:rsidRPr="00AD5EAE">
        <w:rPr>
          <w:lang w:eastAsia="zh-CN"/>
        </w:rPr>
        <w:t xml:space="preserve">The </w:t>
      </w:r>
      <w:r w:rsidR="005A1325">
        <w:rPr>
          <w:lang w:eastAsia="zh-CN"/>
        </w:rPr>
        <w:t xml:space="preserve">integrated utilization </w:t>
      </w:r>
      <w:r w:rsidRPr="00AD5EAE">
        <w:rPr>
          <w:lang w:eastAsia="zh-CN"/>
        </w:rPr>
        <w:t xml:space="preserve">of phosphogypsum </w:t>
      </w:r>
      <w:r w:rsidR="005A1325">
        <w:rPr>
          <w:lang w:eastAsia="zh-CN"/>
        </w:rPr>
        <w:t>to produce</w:t>
      </w:r>
      <w:r w:rsidR="005A1325" w:rsidRPr="00AD5EAE">
        <w:rPr>
          <w:lang w:eastAsia="zh-CN"/>
        </w:rPr>
        <w:t xml:space="preserve"> </w:t>
      </w:r>
      <w:r w:rsidRPr="00AD5EAE">
        <w:rPr>
          <w:lang w:eastAsia="zh-CN"/>
        </w:rPr>
        <w:t>cement and concrete will be implemented. This need take measure to improve the pretreatment technology of front end phosphogypsum, develop the purification treatment technology of sealed phosphogypsum, improve the level of solid waste resource utilization in the phosphorous chemical industry, and reduce the energy consumption and carbon emission caused by the use of cement.</w:t>
      </w:r>
      <w:r w:rsidRPr="00AD5EAE">
        <w:t xml:space="preserve"> </w:t>
      </w:r>
      <w:r w:rsidRPr="00AD5EAE">
        <w:rPr>
          <w:lang w:eastAsia="zh-CN"/>
        </w:rPr>
        <w:t>The project will also explore the recycling potential and technical routes of historic phosphogypsum deposits and develop environmental standards to minimize waste production and environmental impacts in the phosphorous chemical industry.</w:t>
      </w:r>
    </w:p>
    <w:p w14:paraId="15DB676B" w14:textId="77777777" w:rsidR="007C6DA1" w:rsidRPr="00AD5EAE" w:rsidRDefault="007C6DA1" w:rsidP="00D43303">
      <w:pPr>
        <w:pStyle w:val="GEFFieldtoFillout"/>
        <w:shd w:val="clear" w:color="auto" w:fill="FFFFFF"/>
        <w:spacing w:after="0" w:line="240" w:lineRule="auto"/>
        <w:ind w:left="0"/>
        <w:jc w:val="both"/>
      </w:pPr>
    </w:p>
    <w:p w14:paraId="1D1B3C68" w14:textId="77777777" w:rsidR="007C6DA1" w:rsidRPr="00AD5EAE" w:rsidRDefault="00CC0A13" w:rsidP="00D43303">
      <w:pPr>
        <w:pStyle w:val="GEFFieldtoFillout"/>
        <w:shd w:val="clear" w:color="auto" w:fill="FFFFFF"/>
        <w:spacing w:after="0" w:line="240" w:lineRule="auto"/>
        <w:ind w:left="0"/>
        <w:jc w:val="both"/>
        <w:rPr>
          <w:b/>
          <w:bCs/>
          <w:u w:val="single"/>
          <w:lang w:eastAsia="zh-CN"/>
        </w:rPr>
      </w:pPr>
      <w:r w:rsidRPr="00AD5EAE">
        <w:rPr>
          <w:b/>
          <w:bCs/>
          <w:u w:val="single"/>
          <w:lang w:eastAsia="zh-CN"/>
        </w:rPr>
        <w:t>Components of the Proposed Project</w:t>
      </w:r>
    </w:p>
    <w:p w14:paraId="38E91A2A" w14:textId="77777777" w:rsidR="007C6DA1" w:rsidRPr="00AD5EAE" w:rsidRDefault="007C6DA1" w:rsidP="00D43303">
      <w:pPr>
        <w:pStyle w:val="GEFFieldtoFillout"/>
        <w:shd w:val="clear" w:color="auto" w:fill="FFFFFF"/>
        <w:spacing w:after="0" w:line="240" w:lineRule="auto"/>
        <w:ind w:left="0"/>
        <w:jc w:val="both"/>
        <w:rPr>
          <w:b/>
          <w:bCs/>
          <w:u w:val="single"/>
          <w:lang w:eastAsia="zh-CN"/>
        </w:rPr>
      </w:pPr>
    </w:p>
    <w:p w14:paraId="619D9E2D" w14:textId="726EB9D6" w:rsidR="007C6DA1" w:rsidRDefault="005A48CB" w:rsidP="003D18E4">
      <w:pPr>
        <w:pStyle w:val="GEFFieldtoFillout"/>
        <w:shd w:val="clear" w:color="auto" w:fill="FFFFFF"/>
        <w:spacing w:after="0" w:line="240" w:lineRule="auto"/>
        <w:ind w:left="0"/>
        <w:jc w:val="both"/>
        <w:rPr>
          <w:bCs/>
          <w:lang w:eastAsia="zh-CN"/>
        </w:rPr>
      </w:pPr>
      <w:r>
        <w:rPr>
          <w:bCs/>
          <w:lang w:eastAsia="zh-CN"/>
        </w:rPr>
        <w:t>The objective of the proposed project is the f</w:t>
      </w:r>
      <w:r w:rsidRPr="005A48CB">
        <w:rPr>
          <w:bCs/>
          <w:lang w:eastAsia="zh-CN"/>
        </w:rPr>
        <w:t>acilitation of the extensive application of low carbon and energy efficient technologies in the phosphate chemicals industry in China</w:t>
      </w:r>
      <w:r>
        <w:rPr>
          <w:bCs/>
          <w:lang w:eastAsia="zh-CN"/>
        </w:rPr>
        <w:t xml:space="preserve">. The strategy to achieve this objective is to remove the barriers that hinder the promotion and deployment of these technologies, including applicable energy efficient techniques, measures and practices in cleaner production in the 3 sub-sectors of the </w:t>
      </w:r>
      <w:r w:rsidR="003D18E4">
        <w:rPr>
          <w:bCs/>
          <w:lang w:eastAsia="zh-CN"/>
        </w:rPr>
        <w:t xml:space="preserve">phosphate chemicals industry, namely: (1) Phosrock mining and refining; (2) Phosphate chemicals production; and, (3) By-products and waste processing. In this regard, there will be 3 project components, one for each sub-sector. Each project component is comprised of activities addressing the various barriers (i.e., policy/regulatory, institutional, technical, financial, information and awareness). The achievement of the project objective will contribute to the achievement of China’s </w:t>
      </w:r>
      <w:r w:rsidR="00CC0A13" w:rsidRPr="00AD5EAE">
        <w:rPr>
          <w:bCs/>
          <w:lang w:eastAsia="zh-CN"/>
        </w:rPr>
        <w:t xml:space="preserve">climate change mitigation </w:t>
      </w:r>
      <w:r w:rsidR="003D18E4">
        <w:rPr>
          <w:bCs/>
          <w:lang w:eastAsia="zh-CN"/>
        </w:rPr>
        <w:t xml:space="preserve">targets </w:t>
      </w:r>
      <w:r w:rsidR="00CC0A13" w:rsidRPr="00AD5EAE">
        <w:rPr>
          <w:bCs/>
          <w:lang w:eastAsia="zh-CN"/>
        </w:rPr>
        <w:t>and the achievement of the United Nations 2030 Sustainable Development Goals (SDGs)</w:t>
      </w:r>
      <w:r w:rsidR="003D18E4">
        <w:rPr>
          <w:bCs/>
          <w:lang w:eastAsia="zh-CN"/>
        </w:rPr>
        <w:t xml:space="preserve">, specifically SDG </w:t>
      </w:r>
      <w:r w:rsidR="00CC0A13" w:rsidRPr="00AD5EAE">
        <w:rPr>
          <w:bCs/>
          <w:lang w:eastAsia="zh-CN"/>
        </w:rPr>
        <w:t>3</w:t>
      </w:r>
      <w:r w:rsidR="003D18E4">
        <w:rPr>
          <w:bCs/>
          <w:lang w:eastAsia="zh-CN"/>
        </w:rPr>
        <w:t xml:space="preserve"> </w:t>
      </w:r>
      <w:r w:rsidR="00CC0A13" w:rsidRPr="00AD5EAE">
        <w:rPr>
          <w:bCs/>
          <w:lang w:eastAsia="zh-CN"/>
        </w:rPr>
        <w:t>"Good health and well-being"</w:t>
      </w:r>
      <w:r w:rsidR="003D18E4">
        <w:rPr>
          <w:bCs/>
          <w:lang w:eastAsia="zh-CN"/>
        </w:rPr>
        <w:t xml:space="preserve">; SDG – 7 “Sustainable Energy”; SDG </w:t>
      </w:r>
      <w:r w:rsidR="00CC0A13" w:rsidRPr="00AD5EAE">
        <w:rPr>
          <w:bCs/>
          <w:lang w:eastAsia="zh-CN"/>
        </w:rPr>
        <w:t>9</w:t>
      </w:r>
      <w:r w:rsidR="003D18E4">
        <w:rPr>
          <w:bCs/>
          <w:lang w:eastAsia="zh-CN"/>
        </w:rPr>
        <w:t xml:space="preserve"> </w:t>
      </w:r>
      <w:r w:rsidR="00CC0A13" w:rsidRPr="00AD5EAE">
        <w:rPr>
          <w:bCs/>
          <w:lang w:eastAsia="zh-CN"/>
        </w:rPr>
        <w:t>"Industry, Innovation and Infrastructure"</w:t>
      </w:r>
      <w:r w:rsidR="003D18E4">
        <w:rPr>
          <w:bCs/>
          <w:lang w:eastAsia="zh-CN"/>
        </w:rPr>
        <w:t xml:space="preserve">; </w:t>
      </w:r>
      <w:r w:rsidR="00CC0A13" w:rsidRPr="00AD5EAE">
        <w:rPr>
          <w:bCs/>
          <w:lang w:eastAsia="zh-CN"/>
        </w:rPr>
        <w:t>and</w:t>
      </w:r>
      <w:r w:rsidR="003D18E4">
        <w:rPr>
          <w:bCs/>
          <w:lang w:eastAsia="zh-CN"/>
        </w:rPr>
        <w:t>,</w:t>
      </w:r>
      <w:r w:rsidR="00CC0A13" w:rsidRPr="00AD5EAE">
        <w:rPr>
          <w:bCs/>
          <w:lang w:eastAsia="zh-CN"/>
        </w:rPr>
        <w:t xml:space="preserve"> </w:t>
      </w:r>
      <w:r w:rsidR="003D18E4">
        <w:rPr>
          <w:bCs/>
          <w:lang w:eastAsia="zh-CN"/>
        </w:rPr>
        <w:t xml:space="preserve">SDG </w:t>
      </w:r>
      <w:r w:rsidR="00CC0A13" w:rsidRPr="00AD5EAE">
        <w:rPr>
          <w:bCs/>
          <w:lang w:eastAsia="zh-CN"/>
        </w:rPr>
        <w:t>13</w:t>
      </w:r>
      <w:r w:rsidR="003D18E4">
        <w:rPr>
          <w:bCs/>
          <w:lang w:eastAsia="zh-CN"/>
        </w:rPr>
        <w:t xml:space="preserve"> </w:t>
      </w:r>
      <w:r w:rsidR="00CC0A13" w:rsidRPr="00AD5EAE">
        <w:rPr>
          <w:bCs/>
          <w:lang w:eastAsia="zh-CN"/>
        </w:rPr>
        <w:t>"Climate Action</w:t>
      </w:r>
      <w:r w:rsidR="003D18E4">
        <w:rPr>
          <w:bCs/>
          <w:lang w:eastAsia="zh-CN"/>
        </w:rPr>
        <w:t>”</w:t>
      </w:r>
      <w:r w:rsidR="00CC0A13" w:rsidRPr="00AD5EAE">
        <w:rPr>
          <w:bCs/>
          <w:lang w:eastAsia="zh-CN"/>
        </w:rPr>
        <w:t>.</w:t>
      </w:r>
    </w:p>
    <w:p w14:paraId="76CA0F7E" w14:textId="77777777" w:rsidR="007C6DA1" w:rsidRPr="00AD5EAE" w:rsidRDefault="007C6DA1" w:rsidP="00D43303">
      <w:pPr>
        <w:pStyle w:val="GEFFieldtoFillout"/>
        <w:shd w:val="clear" w:color="auto" w:fill="FFFFFF"/>
        <w:spacing w:after="0" w:line="240" w:lineRule="auto"/>
        <w:ind w:left="0"/>
        <w:jc w:val="both"/>
        <w:rPr>
          <w:bCs/>
          <w:lang w:eastAsia="zh-CN"/>
        </w:rPr>
      </w:pPr>
    </w:p>
    <w:p w14:paraId="40C14B3C" w14:textId="2BAEB48E" w:rsidR="007C6DA1" w:rsidRPr="00AD5EAE" w:rsidRDefault="00CC0A13" w:rsidP="00D43303">
      <w:pPr>
        <w:pStyle w:val="GEFFieldtoFillout"/>
        <w:spacing w:after="0" w:line="240" w:lineRule="auto"/>
        <w:ind w:left="0"/>
        <w:jc w:val="both"/>
        <w:rPr>
          <w:rStyle w:val="tlid-translation"/>
          <w:lang w:eastAsia="zh-CN"/>
        </w:rPr>
      </w:pPr>
      <w:r w:rsidRPr="00AD5EAE">
        <w:rPr>
          <w:rStyle w:val="tlid-translation"/>
          <w:b/>
          <w:bCs/>
          <w:lang w:eastAsia="zh-CN"/>
        </w:rPr>
        <w:t xml:space="preserve">Component 1: </w:t>
      </w:r>
      <w:r w:rsidR="005A48CB" w:rsidRPr="005A48CB">
        <w:rPr>
          <w:rStyle w:val="tlid-translation"/>
          <w:b/>
          <w:bCs/>
          <w:lang w:eastAsia="zh-CN"/>
        </w:rPr>
        <w:t>Green and Low-carbon Development and Operation of Phosphate Mines</w:t>
      </w:r>
    </w:p>
    <w:p w14:paraId="52701D61" w14:textId="77777777" w:rsidR="007C6DA1" w:rsidRPr="00AD5EAE" w:rsidRDefault="007C6DA1" w:rsidP="00D43303">
      <w:pPr>
        <w:pStyle w:val="GEFFieldtoFillout"/>
        <w:spacing w:after="0" w:line="240" w:lineRule="auto"/>
        <w:ind w:left="0"/>
        <w:jc w:val="both"/>
        <w:rPr>
          <w:rStyle w:val="tlid-translation"/>
          <w:lang w:eastAsia="zh-CN"/>
        </w:rPr>
      </w:pPr>
    </w:p>
    <w:p w14:paraId="28FA9689" w14:textId="3D52A9E8" w:rsidR="0035635E" w:rsidRDefault="00CC0A13" w:rsidP="00D43303">
      <w:pPr>
        <w:pStyle w:val="GEFFieldtoFillout"/>
        <w:spacing w:after="0" w:line="240" w:lineRule="auto"/>
        <w:ind w:left="0"/>
        <w:jc w:val="both"/>
      </w:pPr>
      <w:r w:rsidRPr="00AD5EAE">
        <w:t xml:space="preserve">This </w:t>
      </w:r>
      <w:r w:rsidR="00A43A6D">
        <w:t xml:space="preserve">project </w:t>
      </w:r>
      <w:r w:rsidR="00E02D74">
        <w:t xml:space="preserve">component is intended for the removal of barriers to the application of green, energy efficient low carbon technologies/techniques and practices in the mining and refining of phosphate rock (phosrock) </w:t>
      </w:r>
      <w:r w:rsidR="005A48CB">
        <w:t xml:space="preserve">for use in the production of phosphate chemicals. The delivery of the envisioned outputs from this project component will bring about two main outcomes: (1) </w:t>
      </w:r>
      <w:r w:rsidR="005A48CB" w:rsidRPr="005A48CB">
        <w:t>Improved interest and commitment of the phosphate chemical industry in the green, low carbon and energy efficient operations of the phosphate mining sub-sector in China</w:t>
      </w:r>
      <w:r w:rsidR="005A48CB">
        <w:t xml:space="preserve">; and, </w:t>
      </w:r>
      <w:r w:rsidR="003D18E4">
        <w:t xml:space="preserve">(2) </w:t>
      </w:r>
      <w:r w:rsidR="003D18E4" w:rsidRPr="003D18E4">
        <w:t>Enhanced confidence in the feasibility of the application of green, energy efficient low carbon technologies in phosrock mining and refining in China.</w:t>
      </w:r>
    </w:p>
    <w:p w14:paraId="00E923B4" w14:textId="77777777" w:rsidR="0035635E" w:rsidRDefault="0035635E" w:rsidP="00D43303">
      <w:pPr>
        <w:pStyle w:val="GEFFieldtoFillout"/>
        <w:spacing w:after="0" w:line="240" w:lineRule="auto"/>
        <w:ind w:left="0"/>
        <w:jc w:val="both"/>
      </w:pPr>
    </w:p>
    <w:p w14:paraId="5E1B4B90" w14:textId="6D2D9CCE" w:rsidR="00516226" w:rsidRDefault="0035635E" w:rsidP="001D3EF2">
      <w:pPr>
        <w:pStyle w:val="GEFFieldtoFillout"/>
        <w:spacing w:after="0" w:line="240" w:lineRule="auto"/>
        <w:ind w:left="0"/>
        <w:jc w:val="both"/>
      </w:pPr>
      <w:r>
        <w:t xml:space="preserve">To bring about the first outcome, the following indicative activities will be </w:t>
      </w:r>
      <w:r w:rsidR="00195429">
        <w:t>implemented</w:t>
      </w:r>
      <w:r>
        <w:t xml:space="preserve">: </w:t>
      </w:r>
      <w:r w:rsidR="001D3EF2" w:rsidRPr="001D3EF2">
        <w:t xml:space="preserve">(1) Formulation and advocacy work for the approval and enforcement of policy and institutional frameworks supporting green, energy efficient low carbon development initiatives in phosphate rock (phosrock) mining and refining; (2) Formulation and enforcement of standards, policies and implementing rules and regulations </w:t>
      </w:r>
      <w:r w:rsidR="001D3EF2" w:rsidRPr="001D3EF2">
        <w:lastRenderedPageBreak/>
        <w:t>on the promotion and practice of green, energy efficient, low carbon technologies/techniques, in the development and operations of phosphate mines; (3) Documentation and annual evaluation of the energy performance and environmental impacts of each demo project; (</w:t>
      </w:r>
      <w:r w:rsidR="00835756">
        <w:t>4</w:t>
      </w:r>
      <w:r w:rsidR="001D3EF2" w:rsidRPr="001D3EF2">
        <w:t>) Design, conduct and post-evaluation of a capacity development program on the principles and application of green, energy efficient low carbon technologies/techniques in phosphate mining and refining; (</w:t>
      </w:r>
      <w:r w:rsidR="00835756">
        <w:t>5</w:t>
      </w:r>
      <w:r w:rsidR="001D3EF2" w:rsidRPr="001D3EF2">
        <w:t>) Preparation, publication for dissemination of technical guides and reference documents for the application of energy conserving and energy efficient practices in the phosphate mining sub-sector; (</w:t>
      </w:r>
      <w:r w:rsidR="00835756">
        <w:t>6</w:t>
      </w:r>
      <w:r w:rsidR="001D3EF2" w:rsidRPr="001D3EF2">
        <w:t>) Establishment of an online monitoring, reporting and verification system for energy-saving and GHG emission reduction from the application green, energy efficient low-carbon technologies in the PCI; and, (</w:t>
      </w:r>
      <w:r w:rsidR="00835756">
        <w:t>7</w:t>
      </w:r>
      <w:r w:rsidR="001D3EF2" w:rsidRPr="001D3EF2">
        <w:t>) Publication and dissemination of publicity information about China's green, energy efficient and low-carbon phosrock mining and refining.</w:t>
      </w:r>
      <w:r w:rsidR="001D3EF2">
        <w:t xml:space="preserve"> </w:t>
      </w:r>
    </w:p>
    <w:p w14:paraId="13C0AB4E" w14:textId="77777777" w:rsidR="00516226" w:rsidRDefault="00516226" w:rsidP="001D3EF2">
      <w:pPr>
        <w:pStyle w:val="GEFFieldtoFillout"/>
        <w:spacing w:after="0" w:line="240" w:lineRule="auto"/>
        <w:ind w:left="0"/>
        <w:jc w:val="both"/>
      </w:pPr>
    </w:p>
    <w:p w14:paraId="63F9D3D4" w14:textId="5B48310B" w:rsidR="009846DF" w:rsidRDefault="001D3EF2" w:rsidP="001D3EF2">
      <w:pPr>
        <w:pStyle w:val="GEFFieldtoFillout"/>
        <w:spacing w:after="0" w:line="240" w:lineRule="auto"/>
        <w:ind w:left="0"/>
        <w:jc w:val="both"/>
      </w:pPr>
      <w:r>
        <w:t xml:space="preserve">The second outcome will be realized with the delivery of the required outputs from the implementation of these indicative activities: </w:t>
      </w:r>
      <w:r w:rsidRPr="001D3EF2">
        <w:t xml:space="preserve">(1) </w:t>
      </w:r>
      <w:r w:rsidR="00835756" w:rsidRPr="001D3EF2">
        <w:t>Design, engineering, financing and implementation planning of demonstrations of green, energy efficient and low carbon technologies in phosphate mines development and operations;</w:t>
      </w:r>
      <w:r w:rsidR="00835756">
        <w:t xml:space="preserve"> (2) </w:t>
      </w:r>
      <w:r w:rsidRPr="001D3EF2">
        <w:t>Installation of the designed/engineered and operational green, energy efficient low carbon technology application demos in phosrock mining and refining; (b) Operation, monitoring and evaluation of the demo facilities; and, (3) Preparation and approval for financing of a follow-up plan for the replication of the application of demonstrated green, energy efficient low carbon technologies in phosrock mining and refining in other localities.</w:t>
      </w:r>
    </w:p>
    <w:p w14:paraId="185A99E5" w14:textId="77777777" w:rsidR="007C6DA1" w:rsidRPr="00AD5EAE" w:rsidRDefault="007C6DA1" w:rsidP="00D43303">
      <w:pPr>
        <w:snapToGrid w:val="0"/>
        <w:spacing w:after="0" w:line="240" w:lineRule="auto"/>
        <w:ind w:left="64"/>
        <w:jc w:val="both"/>
        <w:rPr>
          <w:lang w:eastAsia="zh-CN"/>
        </w:rPr>
      </w:pPr>
    </w:p>
    <w:p w14:paraId="66CEAC66" w14:textId="24F93990" w:rsidR="007C6DA1" w:rsidRPr="00AD5EAE" w:rsidRDefault="00CC0A13" w:rsidP="00D43303">
      <w:pPr>
        <w:pStyle w:val="GEFFieldtoFillout"/>
        <w:spacing w:after="0" w:line="240" w:lineRule="auto"/>
        <w:ind w:left="0"/>
        <w:jc w:val="both"/>
        <w:rPr>
          <w:lang w:eastAsia="zh-CN"/>
        </w:rPr>
      </w:pPr>
      <w:r w:rsidRPr="00AD5EAE">
        <w:rPr>
          <w:b/>
          <w:lang w:eastAsia="zh-CN"/>
        </w:rPr>
        <w:t>Component 2</w:t>
      </w:r>
      <w:r w:rsidRPr="00AD5EAE">
        <w:rPr>
          <w:lang w:eastAsia="zh-CN"/>
        </w:rPr>
        <w:t xml:space="preserve">: </w:t>
      </w:r>
      <w:r w:rsidR="00724825" w:rsidRPr="00516226">
        <w:rPr>
          <w:b/>
          <w:bCs/>
          <w:lang w:eastAsia="zh-CN"/>
        </w:rPr>
        <w:t>Green and Low-Carbon Design and Operation of Phosphate Chemicals Production Facilities</w:t>
      </w:r>
      <w:r w:rsidR="00724825" w:rsidRPr="00724825">
        <w:rPr>
          <w:lang w:eastAsia="zh-CN"/>
        </w:rPr>
        <w:t xml:space="preserve"> </w:t>
      </w:r>
    </w:p>
    <w:p w14:paraId="21B8A677" w14:textId="77777777" w:rsidR="007C6DA1" w:rsidRPr="00AD5EAE" w:rsidRDefault="007C6DA1" w:rsidP="00D43303">
      <w:pPr>
        <w:pStyle w:val="GEFFieldtoFillout"/>
        <w:spacing w:after="0" w:line="240" w:lineRule="auto"/>
        <w:ind w:left="0"/>
        <w:jc w:val="both"/>
        <w:rPr>
          <w:lang w:eastAsia="zh-CN"/>
        </w:rPr>
      </w:pPr>
    </w:p>
    <w:p w14:paraId="5400A590" w14:textId="40E13664" w:rsidR="00A43A6D" w:rsidRDefault="00A43A6D" w:rsidP="00A43A6D">
      <w:pPr>
        <w:pStyle w:val="GEFFieldtoFillout"/>
        <w:spacing w:after="0" w:line="240" w:lineRule="auto"/>
        <w:ind w:left="0"/>
        <w:jc w:val="both"/>
      </w:pPr>
      <w:r w:rsidRPr="00AD5EAE">
        <w:t xml:space="preserve">This </w:t>
      </w:r>
      <w:r>
        <w:t xml:space="preserve">component of the project will address the barriers to the application of green, energy efficient low carbon technologies/techniques and practices in phosphate chemicals production. This is comprised of activities that will deliver outputs that will collectively bring about two main outcomes: (1) </w:t>
      </w:r>
      <w:r w:rsidRPr="00A43A6D">
        <w:t>Enhanced interest and commitment of the phosphate chemical industry in the green, low carbon and energy efficient production of phosphate chemicals in China</w:t>
      </w:r>
      <w:r>
        <w:t xml:space="preserve">; and, (2) </w:t>
      </w:r>
      <w:r w:rsidR="00993278" w:rsidRPr="00993278">
        <w:t>Enhanced confidence in the feasibility of the application of green, energy efficient low carbon technologies in phosphate chemicals production in China.</w:t>
      </w:r>
    </w:p>
    <w:p w14:paraId="37DC75DB" w14:textId="77777777" w:rsidR="00A43A6D" w:rsidRDefault="00A43A6D" w:rsidP="00A43A6D">
      <w:pPr>
        <w:pStyle w:val="GEFFieldtoFillout"/>
        <w:spacing w:after="0" w:line="240" w:lineRule="auto"/>
        <w:ind w:left="0"/>
        <w:jc w:val="both"/>
      </w:pPr>
    </w:p>
    <w:p w14:paraId="06D2AF14" w14:textId="4B5CF309" w:rsidR="00516226" w:rsidRDefault="00A43A6D" w:rsidP="00516226">
      <w:pPr>
        <w:pStyle w:val="GEFFieldtoFillout"/>
        <w:spacing w:after="0" w:line="240" w:lineRule="auto"/>
        <w:ind w:left="0"/>
        <w:jc w:val="both"/>
      </w:pPr>
      <w:r>
        <w:t>To bring about the first outcome, the following indicative activities will be carried</w:t>
      </w:r>
      <w:r w:rsidR="00195429">
        <w:t xml:space="preserve"> out</w:t>
      </w:r>
      <w:r>
        <w:t>:</w:t>
      </w:r>
      <w:r w:rsidR="00516226">
        <w:t xml:space="preserve"> (1) Formulation, recommendation and enforcement of policy and institutional frameworks supporting green, energy efficient low carbon technology applications in phosphate chemicals production; (2) Development and enforcement of standards, policies and implementing rules and regulations on the promotion and practice of green, energy efficient, low carbon technologies/techniques, in phosphate chemicals production; (3) Preparation of annual evaluation reports on the energy performance and environmental impacts of each demo including demo results based on the MRV system established under Component 1; (</w:t>
      </w:r>
      <w:r w:rsidR="000153C1">
        <w:t>4</w:t>
      </w:r>
      <w:r w:rsidR="00516226">
        <w:t>) Design, conduct and post-evaluation of capacity development program on the principles and application of green, energy efficient low carbon technologies/techniques in phosphate chemicals production; (</w:t>
      </w:r>
      <w:r w:rsidR="000153C1">
        <w:t>5</w:t>
      </w:r>
      <w:r w:rsidR="00516226">
        <w:t>) Publication and dissemination of technical guides and reference documents for the application of energy conserving and energy efficient practices in the phosphate chemicals production sub-sector; and (</w:t>
      </w:r>
      <w:r w:rsidR="000153C1">
        <w:t>6</w:t>
      </w:r>
      <w:r w:rsidR="00516226">
        <w:t xml:space="preserve">) Conduct of a market analysis of the international trade trends for phosrock and phosphate chemicals, and the indirect carbon emission and ecological impacts in the international trading of these products. </w:t>
      </w:r>
    </w:p>
    <w:p w14:paraId="5B933AA7" w14:textId="77777777" w:rsidR="00516226" w:rsidRDefault="00516226" w:rsidP="00516226">
      <w:pPr>
        <w:pStyle w:val="GEFFieldtoFillout"/>
        <w:spacing w:after="0" w:line="240" w:lineRule="auto"/>
        <w:jc w:val="both"/>
      </w:pPr>
    </w:p>
    <w:p w14:paraId="5F8A13CC" w14:textId="70AC3DA8" w:rsidR="00516226" w:rsidRDefault="00516226" w:rsidP="00516226">
      <w:pPr>
        <w:pStyle w:val="GEFFieldtoFillout"/>
        <w:spacing w:after="0" w:line="240" w:lineRule="auto"/>
        <w:ind w:left="0"/>
        <w:jc w:val="both"/>
      </w:pPr>
      <w:r>
        <w:t xml:space="preserve">The following are the indicative activities to be implemented to deliver the outputs that will collectively bring about the second outcome: (1) </w:t>
      </w:r>
      <w:r w:rsidR="00835756">
        <w:t>Design and promotion for approval of pilot financing scheme for small and medium enterprises (SMEs) that manufacture phosphate chemicals; (</w:t>
      </w:r>
      <w:r w:rsidR="000153C1">
        <w:t>2</w:t>
      </w:r>
      <w:r w:rsidR="00835756">
        <w:t xml:space="preserve">) Design, engineering, financing and planning of demonstrations of green, energy efficient low carbon technologies in phosphate chemicals </w:t>
      </w:r>
      <w:r w:rsidR="00835756">
        <w:lastRenderedPageBreak/>
        <w:t>production</w:t>
      </w:r>
      <w:r w:rsidR="00835756">
        <w:rPr>
          <w:rStyle w:val="FootnoteReference"/>
        </w:rPr>
        <w:footnoteReference w:id="7"/>
      </w:r>
      <w:r w:rsidR="00835756">
        <w:t>;</w:t>
      </w:r>
      <w:r w:rsidR="000153C1">
        <w:t xml:space="preserve"> (3) </w:t>
      </w:r>
      <w:r>
        <w:t>Installation of the systems/facilities for the demonstration of the application of green, energy efficient low carbon technologies and techniques in phosphate chemicals production; (</w:t>
      </w:r>
      <w:r w:rsidR="000153C1">
        <w:t>4</w:t>
      </w:r>
      <w:r>
        <w:t>) Operation of the installed demos in demo phosphate chemicals manufacturing companies; (</w:t>
      </w:r>
      <w:r w:rsidR="000153C1">
        <w:t>5</w:t>
      </w:r>
      <w:r>
        <w:t>) Operation of the pilot financing scheme for phosphate chemicals SMEs for the implementation of green, energy efficient low carbon technologies in their production operations; and, (</w:t>
      </w:r>
      <w:r w:rsidR="000153C1">
        <w:t>6</w:t>
      </w:r>
      <w:r>
        <w:t>) Preparation and approval of financed follow-up plan for the replication of the application of demonstrated green, energy efficient low carbon technologies in phosphate chemicals production in other localities.</w:t>
      </w:r>
    </w:p>
    <w:p w14:paraId="0DFBAECD" w14:textId="0B6D9C08" w:rsidR="00516226" w:rsidRDefault="00516226" w:rsidP="00516226">
      <w:pPr>
        <w:shd w:val="clear" w:color="auto" w:fill="FFFFFF"/>
        <w:snapToGrid w:val="0"/>
        <w:spacing w:after="0" w:line="240" w:lineRule="auto"/>
        <w:ind w:left="424"/>
        <w:jc w:val="both"/>
        <w:rPr>
          <w:rFonts w:eastAsia="宋体"/>
          <w:color w:val="000000"/>
          <w:sz w:val="22"/>
          <w:szCs w:val="22"/>
          <w:highlight w:val="yellow"/>
          <w:shd w:val="clear" w:color="FFFFFF" w:fill="D9D9D9"/>
          <w:lang w:eastAsia="zh-CN"/>
        </w:rPr>
      </w:pPr>
    </w:p>
    <w:p w14:paraId="0707A32B" w14:textId="672C9091" w:rsidR="00516226" w:rsidRPr="00516226" w:rsidRDefault="00516226" w:rsidP="00516226">
      <w:pPr>
        <w:shd w:val="clear" w:color="auto" w:fill="FFFFFF"/>
        <w:snapToGrid w:val="0"/>
        <w:spacing w:after="0" w:line="240" w:lineRule="auto"/>
        <w:jc w:val="both"/>
        <w:rPr>
          <w:rFonts w:eastAsia="宋体"/>
          <w:color w:val="000000"/>
          <w:highlight w:val="yellow"/>
          <w:shd w:val="clear" w:color="FFFFFF" w:fill="D9D9D9"/>
          <w:lang w:eastAsia="zh-CN"/>
        </w:rPr>
      </w:pPr>
      <w:r w:rsidRPr="00516226">
        <w:rPr>
          <w:b/>
          <w:bCs/>
          <w:color w:val="000000"/>
          <w:sz w:val="22"/>
          <w:szCs w:val="22"/>
          <w:lang w:eastAsia="zh-CN"/>
        </w:rPr>
        <w:t>Component 3: Green and Low Carbon Design and Operation of Waste Management Systems in the Phosphate Chemicals Industry</w:t>
      </w:r>
    </w:p>
    <w:p w14:paraId="65ADAE5C" w14:textId="64BA3BB8" w:rsidR="007C6DA1" w:rsidRDefault="007C6DA1" w:rsidP="00D43303">
      <w:pPr>
        <w:pStyle w:val="GEFFieldtoFillout"/>
        <w:shd w:val="clear" w:color="auto" w:fill="FFFFFF"/>
        <w:spacing w:after="0" w:line="240" w:lineRule="auto"/>
        <w:ind w:left="0"/>
        <w:jc w:val="both"/>
        <w:rPr>
          <w:rFonts w:eastAsia="宋体"/>
          <w:shd w:val="clear" w:color="FFFFFF" w:fill="D9D9D9"/>
          <w:lang w:eastAsia="zh-CN"/>
        </w:rPr>
      </w:pPr>
    </w:p>
    <w:p w14:paraId="3AA8DC15" w14:textId="5CEB5C62" w:rsidR="00516226" w:rsidRDefault="00516226" w:rsidP="00644542">
      <w:pPr>
        <w:pStyle w:val="GEFFieldtoFillout"/>
        <w:spacing w:after="0" w:line="240" w:lineRule="auto"/>
        <w:ind w:left="0"/>
        <w:jc w:val="both"/>
      </w:pPr>
      <w:r w:rsidRPr="00AD5EAE">
        <w:t xml:space="preserve">This </w:t>
      </w:r>
      <w:r>
        <w:t xml:space="preserve">component of the project will address the barriers to the application of green, energy efficient low carbon technologies/techniques and practices in </w:t>
      </w:r>
      <w:r w:rsidR="00644542">
        <w:t xml:space="preserve">waste management systems in the </w:t>
      </w:r>
      <w:r>
        <w:t xml:space="preserve">phosphate chemicals </w:t>
      </w:r>
      <w:r w:rsidR="00644542">
        <w:t>industry</w:t>
      </w:r>
      <w:r>
        <w:t xml:space="preserve">. </w:t>
      </w:r>
      <w:r w:rsidR="00644542">
        <w:t xml:space="preserve">This focuses on the green and low carbon management of solid wastes generated in phosrock mining and refining and in phosphate chemicals production. It is </w:t>
      </w:r>
      <w:r>
        <w:t xml:space="preserve">comprised of activities that will deliver outputs that will collectively bring about two main outcomes: (1) </w:t>
      </w:r>
      <w:r w:rsidR="00644542">
        <w:t>Enhanced commitment of the phosphate chemical industry in green and low carbon waste management; (2) Increased confidence in the feasibility of the application of green and low carbon technologies in the management of waste in the  phosphate chemicals industry in China.</w:t>
      </w:r>
    </w:p>
    <w:p w14:paraId="7B0FF6B4" w14:textId="77777777" w:rsidR="00516226" w:rsidRDefault="00516226" w:rsidP="00516226">
      <w:pPr>
        <w:pStyle w:val="GEFFieldtoFillout"/>
        <w:spacing w:after="0" w:line="240" w:lineRule="auto"/>
        <w:ind w:left="0"/>
        <w:jc w:val="both"/>
      </w:pPr>
    </w:p>
    <w:p w14:paraId="693B71A9" w14:textId="3ADD3495" w:rsidR="00195429" w:rsidRDefault="00516226" w:rsidP="00195429">
      <w:pPr>
        <w:pStyle w:val="GEFFieldtoFillout"/>
        <w:shd w:val="clear" w:color="auto" w:fill="FFFFFF"/>
        <w:spacing w:after="0" w:line="240" w:lineRule="auto"/>
        <w:ind w:left="0"/>
        <w:jc w:val="both"/>
      </w:pPr>
      <w:r>
        <w:t xml:space="preserve">To bring about the first outcome, the following indicative activities will be </w:t>
      </w:r>
      <w:r w:rsidR="00195429">
        <w:t xml:space="preserve">implemented: (1) Conduct of research on circular economy schemes application in the phosphate industry in China and in other countries; (2) Formulation and recommendation of schemes, standards, policies/regulations on the application of green and low carbon waste management technologies in the phosphate chemicals industry in China; (3) </w:t>
      </w:r>
      <w:r w:rsidR="000153C1">
        <w:t>M</w:t>
      </w:r>
      <w:r w:rsidR="00195429">
        <w:t>onitoring, reporting and evaluation of the energy performance and environmental impacts of each demo based on the MRV system developed under Component 1; (</w:t>
      </w:r>
      <w:r w:rsidR="000153C1">
        <w:t>4</w:t>
      </w:r>
      <w:r w:rsidR="00195429">
        <w:t>) Design, conduct and post-evaluation of capacity development program on the principles and application of green and low carbon waste management technologies/techniques in the phosphate chemicals industry; (</w:t>
      </w:r>
      <w:r w:rsidR="000153C1">
        <w:t>5</w:t>
      </w:r>
      <w:r w:rsidR="00195429">
        <w:t>) Publication and dissemination of: (a) technical guides and reference documents for the application of green and low carbon technologies/techniques in waste management in the phosphate chemicals industry; and (b) publicity information about China's green and low-carbon waste management in the phosphate chemicals industry.</w:t>
      </w:r>
    </w:p>
    <w:p w14:paraId="2884507D" w14:textId="77777777" w:rsidR="00195429" w:rsidRDefault="00195429" w:rsidP="00195429">
      <w:pPr>
        <w:pStyle w:val="GEFFieldtoFillout"/>
        <w:shd w:val="clear" w:color="auto" w:fill="FFFFFF"/>
        <w:spacing w:after="0" w:line="240" w:lineRule="auto"/>
        <w:jc w:val="both"/>
      </w:pPr>
    </w:p>
    <w:p w14:paraId="5791F887" w14:textId="1AB7D462" w:rsidR="00516226" w:rsidRDefault="00195429" w:rsidP="00195429">
      <w:pPr>
        <w:pStyle w:val="GEFFieldtoFillout"/>
        <w:shd w:val="clear" w:color="auto" w:fill="FFFFFF"/>
        <w:spacing w:after="0" w:line="240" w:lineRule="auto"/>
        <w:ind w:left="0"/>
        <w:jc w:val="both"/>
        <w:rPr>
          <w:rFonts w:eastAsia="宋体"/>
          <w:shd w:val="clear" w:color="FFFFFF" w:fill="D9D9D9"/>
          <w:lang w:eastAsia="zh-CN"/>
        </w:rPr>
      </w:pPr>
      <w:r>
        <w:t xml:space="preserve">The indicative activities that will deliver the outputs that will collectively bring about the second outcome are the following: (1) </w:t>
      </w:r>
      <w:r w:rsidR="000153C1">
        <w:t xml:space="preserve">Designing, engineering, financing and planning of demonstrations of the application of green and low carbon technologies/techniques in waste management in the phosphate chemicals industry, specifically on phosrock mining tailings recycling and reuse; and, (b) energy efficient processing of phosphogypsum and marketing of the gypsum products; (2) </w:t>
      </w:r>
      <w:r>
        <w:t>Installation of the demo facilities for showcasing cost-effective green and low carbon waste management technology application in the phosphate chemicals industry; (</w:t>
      </w:r>
      <w:r w:rsidR="000153C1">
        <w:t>3</w:t>
      </w:r>
      <w:r>
        <w:t>) Commercial operation and maintenance of the installed demo facilities in the partner phosphate chemical industry companies; and, (</w:t>
      </w:r>
      <w:r w:rsidR="000153C1">
        <w:t>4</w:t>
      </w:r>
      <w:r>
        <w:t>) Preparation and approval of financed follow-up plan for the replication of the application of demonstrated green, low carbon waste management technologies in the phosphate chemicals industry in other localities.</w:t>
      </w:r>
    </w:p>
    <w:p w14:paraId="71007C2E" w14:textId="77777777" w:rsidR="00516226" w:rsidRPr="00AD5EAE" w:rsidRDefault="00516226" w:rsidP="00D43303">
      <w:pPr>
        <w:pStyle w:val="GEFFieldtoFillout"/>
        <w:shd w:val="clear" w:color="auto" w:fill="FFFFFF"/>
        <w:spacing w:after="0" w:line="240" w:lineRule="auto"/>
        <w:ind w:left="0"/>
        <w:jc w:val="both"/>
        <w:rPr>
          <w:rFonts w:eastAsia="宋体"/>
          <w:shd w:val="clear" w:color="FFFFFF" w:fill="D9D9D9"/>
          <w:lang w:eastAsia="zh-CN"/>
        </w:rPr>
      </w:pPr>
    </w:p>
    <w:p w14:paraId="5306FE20" w14:textId="77777777" w:rsidR="007C6DA1" w:rsidRPr="00AD5EAE" w:rsidRDefault="00CC0A13" w:rsidP="00D43303">
      <w:pPr>
        <w:pStyle w:val="GEFFieldtoFillout"/>
        <w:spacing w:after="0" w:line="240" w:lineRule="auto"/>
        <w:ind w:left="0"/>
        <w:jc w:val="both"/>
        <w:rPr>
          <w:b/>
          <w:lang w:eastAsia="zh-CN"/>
        </w:rPr>
      </w:pPr>
      <w:r w:rsidRPr="00AD5EAE">
        <w:rPr>
          <w:b/>
          <w:bCs/>
        </w:rPr>
        <w:t>1a.4: Alignment with GEF focal area and/or Impact Program strategies</w:t>
      </w:r>
    </w:p>
    <w:p w14:paraId="4E4FF162" w14:textId="77777777" w:rsidR="007C6DA1" w:rsidRPr="00AD5EAE" w:rsidRDefault="007C6DA1" w:rsidP="00D43303">
      <w:pPr>
        <w:pStyle w:val="GEFFieldtoFillout"/>
        <w:shd w:val="clear" w:color="auto" w:fill="FFFFFF"/>
        <w:spacing w:after="0" w:line="240" w:lineRule="auto"/>
        <w:ind w:left="0"/>
        <w:jc w:val="both"/>
      </w:pPr>
    </w:p>
    <w:p w14:paraId="6BEC1BAF" w14:textId="48F0EB37" w:rsidR="007C6DA1" w:rsidRPr="00AD5EAE" w:rsidRDefault="00CC0A13" w:rsidP="00D43303">
      <w:pPr>
        <w:pStyle w:val="GEFFieldtoFillout"/>
        <w:shd w:val="clear" w:color="auto" w:fill="FFFFFF"/>
        <w:spacing w:after="0" w:line="240" w:lineRule="auto"/>
        <w:ind w:left="0"/>
        <w:jc w:val="both"/>
      </w:pPr>
      <w:r w:rsidRPr="00AD5EAE">
        <w:lastRenderedPageBreak/>
        <w:t>Th</w:t>
      </w:r>
      <w:r w:rsidRPr="00AD5EAE">
        <w:rPr>
          <w:lang w:eastAsia="zh-CN"/>
        </w:rPr>
        <w:t>is</w:t>
      </w:r>
      <w:r w:rsidRPr="00AD5EAE">
        <w:t xml:space="preserve"> project is in line with GEF-7 climate change mitigation objective of promoting innovation and technology transfer. This project is in line with the specific entry points under CCM</w:t>
      </w:r>
      <w:r w:rsidR="00B24FF8">
        <w:t xml:space="preserve">-1.3: </w:t>
      </w:r>
      <w:r w:rsidRPr="00AD5EAE">
        <w:rPr>
          <w:lang w:eastAsia="zh-CN"/>
        </w:rPr>
        <w:t>Acceleration of p</w:t>
      </w:r>
      <w:r w:rsidRPr="00AD5EAE">
        <w:t>romot</w:t>
      </w:r>
      <w:r w:rsidRPr="00AD5EAE">
        <w:rPr>
          <w:lang w:eastAsia="zh-CN"/>
        </w:rPr>
        <w:t>ing</w:t>
      </w:r>
      <w:r w:rsidRPr="00AD5EAE">
        <w:t xml:space="preserve"> energy efficiency, </w:t>
      </w:r>
      <w:r w:rsidR="00B24FF8">
        <w:t xml:space="preserve">and CCM-1.4: </w:t>
      </w:r>
      <w:r w:rsidRPr="00AD5EAE">
        <w:t xml:space="preserve"> Clean technology innovation. At present, China attaches great importance to promoting the energy conservation and green development</w:t>
      </w:r>
      <w:r w:rsidR="00B24FF8">
        <w:t xml:space="preserve"> in its major industry sectors such as the phosphate chemicals industry (inclusive</w:t>
      </w:r>
      <w:r w:rsidRPr="00AD5EAE">
        <w:t xml:space="preserve"> of phos</w:t>
      </w:r>
      <w:r w:rsidR="00B24FF8">
        <w:t>rock</w:t>
      </w:r>
      <w:r w:rsidRPr="00AD5EAE">
        <w:t xml:space="preserve"> mining</w:t>
      </w:r>
      <w:r w:rsidR="00B24FF8">
        <w:t xml:space="preserve">, phosphate </w:t>
      </w:r>
      <w:r w:rsidRPr="00AD5EAE">
        <w:t xml:space="preserve">chemical </w:t>
      </w:r>
      <w:r w:rsidR="00B24FF8">
        <w:t>production</w:t>
      </w:r>
      <w:r w:rsidRPr="00AD5EAE">
        <w:t xml:space="preserve">, and </w:t>
      </w:r>
      <w:r w:rsidR="00B24FF8">
        <w:t xml:space="preserve">by-products processing). The country has existing policies and programs on industrial energy conservation and on green, and low carbon development that can support the achievement of </w:t>
      </w:r>
      <w:r w:rsidR="0037256A">
        <w:t xml:space="preserve">a more energy efficient and environment-friendly </w:t>
      </w:r>
      <w:r w:rsidR="00B24FF8">
        <w:t>phosphate chemical industry. However, d</w:t>
      </w:r>
      <w:r w:rsidRPr="00AD5EAE">
        <w:t xml:space="preserve">espite </w:t>
      </w:r>
      <w:r w:rsidRPr="00AD5EAE">
        <w:rPr>
          <w:lang w:eastAsia="zh-CN"/>
        </w:rPr>
        <w:t>the</w:t>
      </w:r>
      <w:r w:rsidR="00B24FF8">
        <w:rPr>
          <w:lang w:eastAsia="zh-CN"/>
        </w:rPr>
        <w:t xml:space="preserve">se bringing </w:t>
      </w:r>
      <w:r w:rsidRPr="00AD5EAE">
        <w:t xml:space="preserve">positive progress </w:t>
      </w:r>
      <w:r w:rsidR="00B24FF8">
        <w:t>in the industry</w:t>
      </w:r>
      <w:r w:rsidRPr="00AD5EAE">
        <w:t>, the</w:t>
      </w:r>
      <w:r w:rsidR="00B24FF8">
        <w:t>re is still significant room for improvement in the</w:t>
      </w:r>
      <w:r w:rsidRPr="00AD5EAE">
        <w:t xml:space="preserve"> </w:t>
      </w:r>
      <w:r w:rsidRPr="00AD5EAE">
        <w:rPr>
          <w:lang w:eastAsia="zh-CN"/>
        </w:rPr>
        <w:t xml:space="preserve">understanding </w:t>
      </w:r>
      <w:r w:rsidRPr="00AD5EAE">
        <w:t xml:space="preserve">and </w:t>
      </w:r>
      <w:r w:rsidR="0037256A">
        <w:t xml:space="preserve">application </w:t>
      </w:r>
      <w:r w:rsidRPr="00AD5EAE">
        <w:t xml:space="preserve">of </w:t>
      </w:r>
      <w:r w:rsidR="0037256A">
        <w:t xml:space="preserve">green, </w:t>
      </w:r>
      <w:r w:rsidRPr="00AD5EAE">
        <w:t xml:space="preserve">energy </w:t>
      </w:r>
      <w:r w:rsidR="0037256A">
        <w:t xml:space="preserve">efficient </w:t>
      </w:r>
      <w:r w:rsidRPr="00AD5EAE">
        <w:t xml:space="preserve">low-carbon technologies </w:t>
      </w:r>
      <w:r w:rsidR="0037256A">
        <w:t xml:space="preserve">in this major energy consuming </w:t>
      </w:r>
      <w:r w:rsidRPr="00AD5EAE">
        <w:t xml:space="preserve">industry in China. </w:t>
      </w:r>
      <w:r w:rsidR="0037256A">
        <w:t xml:space="preserve">The facilitation of the widescale application of these technologies is the objective of the project, and this will be done through the removal of identified barriers/problems through </w:t>
      </w:r>
      <w:r w:rsidRPr="00AD5EAE">
        <w:t>various technical assistance and investment-type barrier removal activities</w:t>
      </w:r>
      <w:r w:rsidR="00F305E9">
        <w:t>.</w:t>
      </w:r>
    </w:p>
    <w:p w14:paraId="5BEEF5AB" w14:textId="77777777" w:rsidR="007C6DA1" w:rsidRPr="00AD5EAE" w:rsidRDefault="007C6DA1" w:rsidP="00D43303">
      <w:pPr>
        <w:pStyle w:val="GEFFieldtoFillout"/>
        <w:shd w:val="clear" w:color="auto" w:fill="FFFFFF"/>
        <w:spacing w:after="0" w:line="240" w:lineRule="auto"/>
        <w:ind w:left="0"/>
        <w:jc w:val="both"/>
      </w:pPr>
    </w:p>
    <w:p w14:paraId="79538CF1" w14:textId="37819C16" w:rsidR="007C6DA1" w:rsidRPr="00AD5EAE" w:rsidRDefault="00CC0A13" w:rsidP="00D43303">
      <w:pPr>
        <w:pStyle w:val="GEFFieldtoFillout"/>
        <w:shd w:val="clear" w:color="auto" w:fill="FFFFFF"/>
        <w:spacing w:after="0" w:line="240" w:lineRule="auto"/>
        <w:ind w:left="0"/>
        <w:jc w:val="both"/>
      </w:pPr>
      <w:r w:rsidRPr="00AD5EAE">
        <w:t>Additionally, the implementation of th</w:t>
      </w:r>
      <w:r w:rsidRPr="00AD5EAE">
        <w:rPr>
          <w:lang w:eastAsia="zh-CN"/>
        </w:rPr>
        <w:t>is</w:t>
      </w:r>
      <w:r w:rsidRPr="00AD5EAE">
        <w:t xml:space="preserve"> project will mobilize more rural women in the project areas and enable women to play significant roles in the implementation of th</w:t>
      </w:r>
      <w:r w:rsidRPr="00AD5EAE">
        <w:rPr>
          <w:lang w:eastAsia="zh-CN"/>
        </w:rPr>
        <w:t>is</w:t>
      </w:r>
      <w:r w:rsidRPr="00AD5EAE">
        <w:t xml:space="preserve"> project. This is in line with the UN's sustainable development goals for poverty eradication, gender equality, gender equality and empowerment of all women and children, as well as the GEF's focus on women's equality.</w:t>
      </w:r>
    </w:p>
    <w:p w14:paraId="1552E201" w14:textId="77777777" w:rsidR="007C6DA1" w:rsidRPr="00AD5EAE" w:rsidRDefault="007C6DA1" w:rsidP="00D43303">
      <w:pPr>
        <w:pStyle w:val="GEFFieldtoFillout"/>
        <w:shd w:val="clear" w:color="auto" w:fill="FFFFFF"/>
        <w:spacing w:after="0" w:line="240" w:lineRule="auto"/>
        <w:ind w:left="708"/>
        <w:jc w:val="both"/>
      </w:pPr>
    </w:p>
    <w:p w14:paraId="6531C2CF" w14:textId="024DD67B" w:rsidR="007C6DA1" w:rsidRDefault="00CC0A13" w:rsidP="00D43303">
      <w:pPr>
        <w:pStyle w:val="GEFFieldtoFillout"/>
        <w:spacing w:after="0" w:line="240" w:lineRule="auto"/>
        <w:ind w:left="0" w:hanging="1"/>
        <w:jc w:val="both"/>
        <w:rPr>
          <w:b/>
          <w:bCs/>
        </w:rPr>
      </w:pPr>
      <w:r w:rsidRPr="00AD5EAE">
        <w:rPr>
          <w:b/>
          <w:bCs/>
        </w:rPr>
        <w:t>1a.5: Incremental/additional cost reasoning and expected contributions from the baseline, the GEFTF, LDCF, SCCF, and co-financing</w:t>
      </w:r>
    </w:p>
    <w:p w14:paraId="7F29E207" w14:textId="77777777" w:rsidR="00F305E9" w:rsidRPr="00AD5EAE" w:rsidRDefault="00F305E9" w:rsidP="00D43303">
      <w:pPr>
        <w:pStyle w:val="GEFFieldtoFillout"/>
        <w:spacing w:after="0" w:line="240" w:lineRule="auto"/>
        <w:ind w:left="0" w:hanging="1"/>
        <w:jc w:val="both"/>
        <w:rPr>
          <w:shd w:val="clear" w:color="FFFFFF" w:fill="D9D9D9"/>
          <w:lang w:eastAsia="zh-CN"/>
        </w:rPr>
      </w:pPr>
    </w:p>
    <w:p w14:paraId="2825E9EE" w14:textId="01353E8B" w:rsidR="00AB27A0" w:rsidRPr="00AB27A0" w:rsidRDefault="00AB27A0" w:rsidP="00AB27A0">
      <w:pPr>
        <w:shd w:val="clear" w:color="auto" w:fill="FFFFFF"/>
        <w:spacing w:after="0" w:line="240" w:lineRule="auto"/>
        <w:jc w:val="both"/>
        <w:rPr>
          <w:color w:val="000000"/>
          <w:sz w:val="22"/>
          <w:szCs w:val="22"/>
        </w:rPr>
      </w:pPr>
      <w:bookmarkStart w:id="31" w:name="_Hlk50850263"/>
      <w:r w:rsidRPr="00AB27A0">
        <w:rPr>
          <w:color w:val="000000"/>
          <w:sz w:val="22"/>
          <w:szCs w:val="22"/>
        </w:rPr>
        <w:t>Th</w:t>
      </w:r>
      <w:r w:rsidRPr="00AB27A0">
        <w:rPr>
          <w:color w:val="000000"/>
          <w:sz w:val="22"/>
          <w:szCs w:val="22"/>
          <w:lang w:eastAsia="zh-CN"/>
        </w:rPr>
        <w:t>is</w:t>
      </w:r>
      <w:r w:rsidRPr="00AB27A0">
        <w:rPr>
          <w:color w:val="000000"/>
          <w:sz w:val="22"/>
          <w:szCs w:val="22"/>
        </w:rPr>
        <w:t xml:space="preserve"> project will collaborate with relevant projects that have been planned and budgeted in the phosphate chemicals industry</w:t>
      </w:r>
      <w:r w:rsidRPr="00AB27A0">
        <w:rPr>
          <w:color w:val="000000"/>
          <w:sz w:val="22"/>
          <w:szCs w:val="22"/>
          <w:lang w:eastAsia="zh-CN"/>
        </w:rPr>
        <w:t>. F</w:t>
      </w:r>
      <w:r w:rsidRPr="00AB27A0">
        <w:rPr>
          <w:color w:val="000000"/>
          <w:sz w:val="22"/>
          <w:szCs w:val="22"/>
        </w:rPr>
        <w:t>unded by relevant ministries (mainly MIIT) and local governments</w:t>
      </w:r>
      <w:r w:rsidRPr="00AB27A0">
        <w:rPr>
          <w:color w:val="000000"/>
          <w:sz w:val="22"/>
          <w:szCs w:val="22"/>
          <w:lang w:eastAsia="zh-CN"/>
        </w:rPr>
        <w:t>,</w:t>
      </w:r>
      <w:r w:rsidRPr="00AB27A0">
        <w:rPr>
          <w:color w:val="000000"/>
          <w:sz w:val="22"/>
          <w:szCs w:val="22"/>
        </w:rPr>
        <w:t xml:space="preserve"> </w:t>
      </w:r>
      <w:r w:rsidRPr="00AB27A0">
        <w:rPr>
          <w:color w:val="000000"/>
          <w:sz w:val="22"/>
          <w:szCs w:val="22"/>
          <w:lang w:eastAsia="zh-CN"/>
        </w:rPr>
        <w:t>these projects have different focus, including</w:t>
      </w:r>
      <w:r w:rsidRPr="00AB27A0">
        <w:rPr>
          <w:color w:val="000000"/>
          <w:sz w:val="22"/>
          <w:szCs w:val="22"/>
        </w:rPr>
        <w:t xml:space="preserve"> impr</w:t>
      </w:r>
      <w:r w:rsidRPr="00AB27A0">
        <w:rPr>
          <w:color w:val="000000"/>
          <w:sz w:val="22"/>
          <w:szCs w:val="22"/>
          <w:lang w:eastAsia="zh-CN"/>
        </w:rPr>
        <w:t>ovement of</w:t>
      </w:r>
      <w:r w:rsidRPr="00AB27A0">
        <w:rPr>
          <w:color w:val="000000"/>
          <w:sz w:val="22"/>
          <w:szCs w:val="22"/>
        </w:rPr>
        <w:t xml:space="preserve"> mining capacity, energy conservation and emission reduction, and minimizing industrial pollution. </w:t>
      </w:r>
      <w:r w:rsidRPr="00AB27A0">
        <w:rPr>
          <w:color w:val="000000"/>
          <w:sz w:val="22"/>
          <w:szCs w:val="22"/>
          <w:lang w:eastAsia="zh-CN"/>
        </w:rPr>
        <w:t>A</w:t>
      </w:r>
      <w:r w:rsidRPr="00AB27A0">
        <w:rPr>
          <w:color w:val="000000"/>
          <w:sz w:val="22"/>
          <w:szCs w:val="22"/>
        </w:rPr>
        <w:t xml:space="preserve">t present, current projects are mainly on PCI technological innovation and integration (as listed in </w:t>
      </w:r>
      <w:r w:rsidRPr="00AB27A0">
        <w:rPr>
          <w:i/>
          <w:iCs/>
          <w:color w:val="000000"/>
          <w:sz w:val="22"/>
          <w:szCs w:val="22"/>
        </w:rPr>
        <w:t>Baseline Scenarios</w:t>
      </w:r>
      <w:r w:rsidRPr="00AB27A0">
        <w:rPr>
          <w:color w:val="000000"/>
          <w:sz w:val="22"/>
          <w:szCs w:val="22"/>
        </w:rPr>
        <w:t>), which focus only on cleaner production.  Phosphogypsum replacing cement and phosphate rock tailings producing phosphorus-containing biological fertilizer projects are not supported by any existing project.</w:t>
      </w:r>
      <w:r w:rsidRPr="00AB27A0">
        <w:rPr>
          <w:color w:val="000000"/>
          <w:sz w:val="22"/>
          <w:szCs w:val="22"/>
          <w:lang w:eastAsia="zh-CN"/>
        </w:rPr>
        <w:t xml:space="preserve"> New projects are needed to achieve</w:t>
      </w:r>
      <w:r w:rsidRPr="00AB27A0">
        <w:rPr>
          <w:color w:val="000000"/>
          <w:sz w:val="22"/>
          <w:szCs w:val="22"/>
        </w:rPr>
        <w:t xml:space="preserve"> </w:t>
      </w:r>
      <w:r w:rsidRPr="00AB27A0">
        <w:rPr>
          <w:rFonts w:hint="eastAsia"/>
          <w:color w:val="000000"/>
          <w:sz w:val="22"/>
          <w:szCs w:val="22"/>
          <w:lang w:eastAsia="zh-CN"/>
        </w:rPr>
        <w:t>(</w:t>
      </w:r>
      <w:r w:rsidRPr="00AB27A0">
        <w:rPr>
          <w:color w:val="000000"/>
          <w:sz w:val="22"/>
          <w:szCs w:val="22"/>
          <w:lang w:eastAsia="zh-CN"/>
        </w:rPr>
        <w:t xml:space="preserve">1) </w:t>
      </w:r>
      <w:r w:rsidRPr="00AB27A0">
        <w:rPr>
          <w:color w:val="000000"/>
          <w:sz w:val="22"/>
          <w:szCs w:val="22"/>
        </w:rPr>
        <w:t xml:space="preserve">energy conservation in mining operations, (2) clean production technology of phosphate chemical industry, and (3) phosphogypsum replacing cement in concrete. Lack of knowledge and experience in design, operation, </w:t>
      </w:r>
      <w:r w:rsidR="00C01529" w:rsidRPr="00AB27A0">
        <w:rPr>
          <w:color w:val="000000"/>
          <w:sz w:val="22"/>
          <w:szCs w:val="22"/>
        </w:rPr>
        <w:t>investment,</w:t>
      </w:r>
      <w:r w:rsidRPr="00AB27A0">
        <w:rPr>
          <w:color w:val="000000"/>
          <w:sz w:val="22"/>
          <w:szCs w:val="22"/>
        </w:rPr>
        <w:t xml:space="preserve"> and financing of such projects constitute obstacles to project implementation. In this context, it is difficult to realize the benefits of clean production and recycling of phosphogypsum and phosphate rock tailings.</w:t>
      </w:r>
    </w:p>
    <w:p w14:paraId="518C06FB" w14:textId="1FA408D9" w:rsidR="00AB27A0" w:rsidRPr="00AB27A0" w:rsidRDefault="00AB27A0" w:rsidP="00AB27A0">
      <w:pPr>
        <w:shd w:val="clear" w:color="auto" w:fill="FFFFFF"/>
        <w:spacing w:after="0" w:line="240" w:lineRule="auto"/>
        <w:jc w:val="both"/>
        <w:rPr>
          <w:color w:val="000000"/>
          <w:sz w:val="22"/>
          <w:szCs w:val="22"/>
        </w:rPr>
      </w:pPr>
    </w:p>
    <w:p w14:paraId="150EEB4E" w14:textId="707B8EB9" w:rsidR="00AB27A0" w:rsidRPr="00AB27A0" w:rsidRDefault="00AB27A0" w:rsidP="00863644">
      <w:pPr>
        <w:shd w:val="clear" w:color="auto" w:fill="FFFFFF"/>
        <w:spacing w:after="0" w:line="240" w:lineRule="auto"/>
        <w:jc w:val="both"/>
        <w:rPr>
          <w:color w:val="000000"/>
          <w:sz w:val="22"/>
          <w:szCs w:val="22"/>
        </w:rPr>
      </w:pPr>
      <w:r w:rsidRPr="00AB27A0">
        <w:rPr>
          <w:color w:val="000000"/>
          <w:sz w:val="22"/>
          <w:szCs w:val="22"/>
          <w:lang w:eastAsia="zh-CN"/>
        </w:rPr>
        <w:t xml:space="preserve">Currently there are barriers for introducing the low-carbon PCI, including high costs of technologies, lack of incentives to retire existing technologies, and lack of capacity in developing new markets. </w:t>
      </w:r>
      <w:r w:rsidRPr="00AB27A0">
        <w:rPr>
          <w:rFonts w:hint="eastAsia"/>
          <w:color w:val="000000"/>
          <w:sz w:val="22"/>
          <w:szCs w:val="22"/>
          <w:lang w:eastAsia="zh-CN"/>
        </w:rPr>
        <w:t>I</w:t>
      </w:r>
      <w:r w:rsidRPr="00AB27A0">
        <w:rPr>
          <w:color w:val="000000"/>
          <w:sz w:val="22"/>
          <w:szCs w:val="22"/>
          <w:lang w:eastAsia="zh-CN"/>
        </w:rPr>
        <w:t xml:space="preserve">ncremental activities in this project is therefore mainly on forming new policies and market mechanisms, which removes these barriers. Firstly, since local stakeholders lack the capacity and incentives to deploy high energy efficiency technologies, the project provides subsidy and training programs to encourage local PCI enterprises to turn to more energy efficient technologies. Secondly, this project will build a market to recycle phosphogypsum and replace cement in concrete. GEF funding will be used to hold workshops to decide market mechanisms and price </w:t>
      </w:r>
      <w:r w:rsidR="00C01529" w:rsidRPr="00AB27A0">
        <w:rPr>
          <w:color w:val="000000"/>
          <w:sz w:val="22"/>
          <w:szCs w:val="22"/>
          <w:lang w:eastAsia="zh-CN"/>
        </w:rPr>
        <w:t>information and</w:t>
      </w:r>
      <w:r w:rsidRPr="00AB27A0">
        <w:rPr>
          <w:color w:val="000000"/>
          <w:sz w:val="22"/>
          <w:szCs w:val="22"/>
          <w:lang w:eastAsia="zh-CN"/>
        </w:rPr>
        <w:t xml:space="preserve"> provide subsidies for recycling where necessary. Also, this project will formulate the methodology of calculating the emission reduction of such transactions, so that it can participate in the national carbon market in the future and provide lasting economic incentives for the comprehensive utilization of phosphogypsum. Since phosphogypsum recycling requires cleaning pollutants off phosphogypsum and sound management of phosphogypsum waste, </w:t>
      </w:r>
      <w:r w:rsidRPr="00AB27A0">
        <w:rPr>
          <w:color w:val="000000"/>
          <w:sz w:val="22"/>
          <w:szCs w:val="22"/>
        </w:rPr>
        <w:t>th</w:t>
      </w:r>
      <w:r w:rsidRPr="00AB27A0">
        <w:rPr>
          <w:color w:val="000000"/>
          <w:sz w:val="22"/>
          <w:szCs w:val="22"/>
          <w:lang w:eastAsia="zh-CN"/>
        </w:rPr>
        <w:t>is</w:t>
      </w:r>
      <w:r w:rsidRPr="00AB27A0">
        <w:rPr>
          <w:color w:val="000000"/>
          <w:sz w:val="22"/>
          <w:szCs w:val="22"/>
        </w:rPr>
        <w:t xml:space="preserve"> project will formulate industr</w:t>
      </w:r>
      <w:r w:rsidRPr="00AB27A0">
        <w:rPr>
          <w:color w:val="000000"/>
          <w:sz w:val="22"/>
          <w:szCs w:val="22"/>
          <w:lang w:eastAsia="zh-CN"/>
        </w:rPr>
        <w:t xml:space="preserve">ial </w:t>
      </w:r>
      <w:r w:rsidRPr="00AB27A0">
        <w:rPr>
          <w:color w:val="000000"/>
          <w:sz w:val="22"/>
          <w:szCs w:val="22"/>
        </w:rPr>
        <w:t>standards, seek the most cost-effective technical pathwa</w:t>
      </w:r>
      <w:r w:rsidR="00DE1EEE">
        <w:rPr>
          <w:color w:val="000000"/>
          <w:sz w:val="22"/>
          <w:szCs w:val="22"/>
        </w:rPr>
        <w:t>y</w:t>
      </w:r>
      <w:r w:rsidRPr="00AB27A0">
        <w:rPr>
          <w:color w:val="000000"/>
          <w:sz w:val="22"/>
          <w:szCs w:val="22"/>
        </w:rPr>
        <w:t xml:space="preserve">s in phosphogypsum pollution control by </w:t>
      </w:r>
      <w:r w:rsidRPr="00AB27A0">
        <w:rPr>
          <w:color w:val="000000"/>
          <w:sz w:val="22"/>
          <w:szCs w:val="22"/>
          <w:lang w:eastAsia="zh-CN"/>
        </w:rPr>
        <w:t xml:space="preserve">consulting </w:t>
      </w:r>
      <w:r w:rsidRPr="00AB27A0">
        <w:rPr>
          <w:color w:val="000000"/>
          <w:sz w:val="22"/>
          <w:szCs w:val="22"/>
        </w:rPr>
        <w:t>expert</w:t>
      </w:r>
      <w:r w:rsidRPr="00AB27A0">
        <w:rPr>
          <w:color w:val="000000"/>
          <w:sz w:val="22"/>
          <w:szCs w:val="22"/>
          <w:lang w:eastAsia="zh-CN"/>
        </w:rPr>
        <w:t>s in this area</w:t>
      </w:r>
      <w:r w:rsidRPr="00AB27A0">
        <w:rPr>
          <w:color w:val="000000"/>
          <w:sz w:val="22"/>
          <w:szCs w:val="22"/>
        </w:rPr>
        <w:t>.</w:t>
      </w:r>
      <w:r w:rsidRPr="00AB27A0">
        <w:rPr>
          <w:color w:val="000000"/>
          <w:sz w:val="22"/>
          <w:szCs w:val="22"/>
          <w:lang w:eastAsia="zh-CN"/>
        </w:rPr>
        <w:t xml:space="preserve"> </w:t>
      </w:r>
      <w:r w:rsidRPr="00AB27A0">
        <w:rPr>
          <w:rFonts w:hint="eastAsia"/>
          <w:color w:val="000000"/>
          <w:sz w:val="22"/>
          <w:szCs w:val="22"/>
          <w:lang w:eastAsia="zh-CN"/>
        </w:rPr>
        <w:t>I</w:t>
      </w:r>
      <w:r w:rsidRPr="00AB27A0">
        <w:rPr>
          <w:color w:val="000000"/>
          <w:sz w:val="22"/>
          <w:szCs w:val="22"/>
          <w:lang w:eastAsia="zh-CN"/>
        </w:rPr>
        <w:t xml:space="preserve">n case </w:t>
      </w:r>
      <w:r w:rsidRPr="00AB27A0">
        <w:rPr>
          <w:color w:val="000000"/>
          <w:sz w:val="22"/>
          <w:szCs w:val="22"/>
        </w:rPr>
        <w:t>phosphogypsum replacement of cement plant production activities resulting in unemployment,</w:t>
      </w:r>
      <w:r w:rsidRPr="00AB27A0">
        <w:rPr>
          <w:color w:val="000000"/>
          <w:sz w:val="22"/>
          <w:szCs w:val="22"/>
          <w:lang w:eastAsia="zh-CN"/>
        </w:rPr>
        <w:t xml:space="preserve"> </w:t>
      </w:r>
      <w:r w:rsidRPr="00AB27A0">
        <w:rPr>
          <w:color w:val="000000"/>
          <w:sz w:val="22"/>
          <w:szCs w:val="22"/>
        </w:rPr>
        <w:t xml:space="preserve">technology training will be developed to transfer </w:t>
      </w:r>
      <w:r w:rsidRPr="00AB27A0">
        <w:rPr>
          <w:color w:val="000000"/>
          <w:sz w:val="22"/>
          <w:szCs w:val="22"/>
          <w:lang w:eastAsia="zh-CN"/>
        </w:rPr>
        <w:t>work force</w:t>
      </w:r>
      <w:r w:rsidRPr="00AB27A0">
        <w:rPr>
          <w:color w:val="000000"/>
          <w:sz w:val="22"/>
          <w:szCs w:val="22"/>
        </w:rPr>
        <w:t xml:space="preserve"> to the preparation </w:t>
      </w:r>
      <w:r w:rsidRPr="00AB27A0">
        <w:rPr>
          <w:color w:val="000000"/>
          <w:sz w:val="22"/>
          <w:szCs w:val="22"/>
        </w:rPr>
        <w:lastRenderedPageBreak/>
        <w:t>and purification of phosphogypsum from cement plants. Without such activities, it is impossible to realize the expected alternative of clean and low-carbon development of phosphorus chemical industry. Incremental activities to establish and implement supportive policy and regulatory frameworks (through effective institutional arrangements, financial incentives, information sharing, etc.) are necessary to support the replication and promotion of phosphorus chemical emission reduction projects in villages and towns of other provinces in China and even other developing countries. Without the GEF project, the substantial sustainable development benefits generated by the application of these programs will not be realized.</w:t>
      </w:r>
    </w:p>
    <w:p w14:paraId="62D50A23" w14:textId="77777777" w:rsidR="00AB27A0" w:rsidRPr="00AB27A0" w:rsidRDefault="00AB27A0" w:rsidP="00863644">
      <w:pPr>
        <w:shd w:val="clear" w:color="auto" w:fill="FFFFFF"/>
        <w:spacing w:after="0" w:line="240" w:lineRule="auto"/>
        <w:jc w:val="both"/>
        <w:rPr>
          <w:color w:val="000000"/>
          <w:sz w:val="22"/>
          <w:szCs w:val="22"/>
        </w:rPr>
      </w:pPr>
    </w:p>
    <w:p w14:paraId="7CA2F4F0" w14:textId="1B3D603A" w:rsidR="00AB27A0" w:rsidRPr="00AB27A0" w:rsidRDefault="00AB27A0" w:rsidP="00863644">
      <w:pPr>
        <w:shd w:val="clear" w:color="auto" w:fill="FFFFFF"/>
        <w:spacing w:after="0" w:line="240" w:lineRule="auto"/>
        <w:jc w:val="both"/>
        <w:rPr>
          <w:color w:val="000000"/>
          <w:sz w:val="22"/>
          <w:szCs w:val="22"/>
        </w:rPr>
      </w:pPr>
      <w:r w:rsidRPr="00AB27A0">
        <w:rPr>
          <w:color w:val="000000"/>
          <w:sz w:val="22"/>
          <w:szCs w:val="22"/>
        </w:rPr>
        <w:t>Chinese government will also support the PMO in terms of salaries, offices, equipment, and materials for central and local project managers. The demonstration plants will provide capital and technology in the removal of pollutants attached to phosphogypsum to support the implementation of th</w:t>
      </w:r>
      <w:r w:rsidRPr="00AB27A0">
        <w:rPr>
          <w:color w:val="000000"/>
          <w:sz w:val="22"/>
          <w:szCs w:val="22"/>
          <w:lang w:eastAsia="zh-CN"/>
        </w:rPr>
        <w:t>is</w:t>
      </w:r>
      <w:r w:rsidRPr="00AB27A0">
        <w:rPr>
          <w:color w:val="000000"/>
          <w:sz w:val="22"/>
          <w:szCs w:val="22"/>
        </w:rPr>
        <w:t xml:space="preserve"> project. The Chinese government and private enterprises are the main agencies of the technology demonstration and extension project construction, and the overall supporting funds will not be less than 10 times of GEF funds.</w:t>
      </w:r>
    </w:p>
    <w:p w14:paraId="6139D104" w14:textId="77777777" w:rsidR="007C6DA1" w:rsidRPr="00AD5EAE" w:rsidRDefault="007C6DA1" w:rsidP="00D43303">
      <w:pPr>
        <w:pStyle w:val="GEFFieldtoFillout"/>
        <w:shd w:val="clear" w:color="auto" w:fill="FFFFFF"/>
        <w:spacing w:after="0" w:line="240" w:lineRule="auto"/>
        <w:ind w:left="0" w:firstLineChars="200" w:firstLine="440"/>
        <w:jc w:val="both"/>
      </w:pPr>
    </w:p>
    <w:p w14:paraId="021478CC" w14:textId="77777777" w:rsidR="007C6DA1" w:rsidRPr="00AD5EAE" w:rsidRDefault="00CC0A13" w:rsidP="00D43303">
      <w:pPr>
        <w:pStyle w:val="GEFFieldtoFillout"/>
        <w:spacing w:after="0" w:line="240" w:lineRule="auto"/>
        <w:ind w:left="1" w:hanging="1"/>
        <w:jc w:val="both"/>
        <w:rPr>
          <w:b/>
          <w:bCs/>
          <w:lang w:eastAsia="zh-CN"/>
        </w:rPr>
      </w:pPr>
      <w:r w:rsidRPr="00AD5EAE">
        <w:rPr>
          <w:b/>
          <w:bCs/>
          <w:lang w:eastAsia="zh-CN"/>
        </w:rPr>
        <w:t>1a.6: Global environmental benefits (GEFTF) and/or adaptation benefits (LDCF/SCCF)</w:t>
      </w:r>
    </w:p>
    <w:p w14:paraId="6F5656FB" w14:textId="77777777" w:rsidR="00DC6204" w:rsidRDefault="00DC6204" w:rsidP="00D43303">
      <w:pPr>
        <w:pStyle w:val="GEFFieldtoFillout"/>
        <w:shd w:val="clear" w:color="auto" w:fill="FFFFFF"/>
        <w:spacing w:after="0" w:line="240" w:lineRule="auto"/>
        <w:ind w:left="0" w:firstLineChars="200" w:firstLine="440"/>
        <w:jc w:val="both"/>
      </w:pPr>
    </w:p>
    <w:p w14:paraId="31B3C065" w14:textId="77777777" w:rsidR="00AB27A0" w:rsidRPr="00AB27A0" w:rsidRDefault="00AB27A0" w:rsidP="00AB27A0">
      <w:pPr>
        <w:shd w:val="clear" w:color="auto" w:fill="FFFFFF"/>
        <w:spacing w:after="0" w:line="240" w:lineRule="auto"/>
        <w:jc w:val="both"/>
        <w:rPr>
          <w:color w:val="000000"/>
          <w:sz w:val="22"/>
          <w:szCs w:val="22"/>
        </w:rPr>
      </w:pPr>
      <w:r w:rsidRPr="00AB27A0">
        <w:rPr>
          <w:color w:val="000000"/>
          <w:sz w:val="22"/>
          <w:szCs w:val="22"/>
        </w:rPr>
        <w:t>The benefits of th</w:t>
      </w:r>
      <w:r w:rsidRPr="00AB27A0">
        <w:rPr>
          <w:color w:val="000000"/>
          <w:sz w:val="22"/>
          <w:szCs w:val="22"/>
          <w:lang w:eastAsia="zh-CN"/>
        </w:rPr>
        <w:t>is</w:t>
      </w:r>
      <w:r w:rsidRPr="00AB27A0">
        <w:rPr>
          <w:color w:val="000000"/>
          <w:sz w:val="22"/>
          <w:szCs w:val="22"/>
        </w:rPr>
        <w:t xml:space="preserve"> project includes two parts (six aspects in total): benefits of  the low-carbon energy-saving project of phosphorus mine, including (1) the improvement of energy-saving and emission reduction level of phosphate rock resources, and (2) green mine construction; and the comprehensive utilization benefit of phosphogypsum, including (3) the greenhouse gas emission reduction capacity brought by the comprehensive utilization of phosphogypsum instead of cement production, and (4) the emission reduction capacity of phosphorus chemical industry brought by energy-saving and green technology, (5) the emission reduction capacity of phosphorus containing biological fertilizer produced by the recycling of phosphorus tailings, and (6) the less of land occupation brought and environmental safety and human health risks of phosphogypsum by the reduction of phosphogypsum stacking in the demonstration project.</w:t>
      </w:r>
    </w:p>
    <w:p w14:paraId="57E8B470" w14:textId="77777777" w:rsidR="00AB27A0" w:rsidRPr="00AB27A0" w:rsidRDefault="00AB27A0" w:rsidP="00AB27A0">
      <w:pPr>
        <w:shd w:val="clear" w:color="auto" w:fill="FFFFFF"/>
        <w:spacing w:after="0" w:line="240" w:lineRule="auto"/>
        <w:jc w:val="both"/>
        <w:rPr>
          <w:color w:val="000000"/>
          <w:sz w:val="22"/>
          <w:szCs w:val="22"/>
        </w:rPr>
      </w:pPr>
    </w:p>
    <w:p w14:paraId="155F0D0C" w14:textId="77777777" w:rsidR="00AB27A0" w:rsidRPr="00AB27A0" w:rsidRDefault="00AB27A0" w:rsidP="00AB27A0">
      <w:pPr>
        <w:shd w:val="clear" w:color="auto" w:fill="FFFFFF"/>
        <w:spacing w:after="0" w:line="240" w:lineRule="auto"/>
        <w:jc w:val="both"/>
        <w:rPr>
          <w:color w:val="000000"/>
          <w:sz w:val="22"/>
          <w:szCs w:val="22"/>
        </w:rPr>
      </w:pPr>
      <w:r w:rsidRPr="00AB27A0">
        <w:rPr>
          <w:color w:val="000000"/>
          <w:sz w:val="22"/>
          <w:szCs w:val="22"/>
        </w:rPr>
        <w:t>In terms of improving the level of energy conservation and emission reduction of phosphate rock resources, the first environmental contribution is to effectively prevent geological disasters and soil erosion through the transformation and upgrading of phosphate mining technology; the second is to reduce unit energy consumption through the optimization and transformation of beneficiation and metallurgy technology and subsequent production technology of phosphorus chemical products.</w:t>
      </w:r>
    </w:p>
    <w:p w14:paraId="7A844F76" w14:textId="77777777" w:rsidR="00AB27A0" w:rsidRPr="00AB27A0" w:rsidRDefault="00AB27A0" w:rsidP="00AB27A0">
      <w:pPr>
        <w:shd w:val="clear" w:color="auto" w:fill="FFFFFF"/>
        <w:spacing w:after="0" w:line="240" w:lineRule="auto"/>
        <w:ind w:firstLineChars="200" w:firstLine="440"/>
        <w:jc w:val="both"/>
        <w:rPr>
          <w:color w:val="000000"/>
          <w:sz w:val="22"/>
          <w:szCs w:val="22"/>
        </w:rPr>
      </w:pPr>
    </w:p>
    <w:p w14:paraId="40E9545C" w14:textId="77777777" w:rsidR="00AB27A0" w:rsidRPr="00AB27A0" w:rsidRDefault="00AB27A0" w:rsidP="00AB27A0">
      <w:pPr>
        <w:shd w:val="clear" w:color="auto" w:fill="FFFFFF"/>
        <w:spacing w:after="0" w:line="240" w:lineRule="auto"/>
        <w:jc w:val="both"/>
        <w:rPr>
          <w:color w:val="000000"/>
          <w:sz w:val="22"/>
          <w:szCs w:val="22"/>
        </w:rPr>
      </w:pPr>
      <w:r w:rsidRPr="00AB27A0">
        <w:rPr>
          <w:color w:val="000000"/>
          <w:sz w:val="22"/>
          <w:szCs w:val="22"/>
        </w:rPr>
        <w:t>The implementation of th</w:t>
      </w:r>
      <w:r w:rsidRPr="00AB27A0">
        <w:rPr>
          <w:color w:val="000000"/>
          <w:sz w:val="22"/>
          <w:szCs w:val="22"/>
          <w:lang w:eastAsia="zh-CN"/>
        </w:rPr>
        <w:t>is</w:t>
      </w:r>
      <w:r w:rsidRPr="00AB27A0">
        <w:rPr>
          <w:color w:val="000000"/>
          <w:sz w:val="22"/>
          <w:szCs w:val="22"/>
        </w:rPr>
        <w:t xml:space="preserve"> project will vigorously promote the conservation and comprehensive utilization of mineral resources and improve the ecological environment of the mine and its surrounding areas. Th</w:t>
      </w:r>
      <w:r w:rsidRPr="00AB27A0">
        <w:rPr>
          <w:color w:val="000000"/>
          <w:sz w:val="22"/>
          <w:szCs w:val="22"/>
          <w:lang w:eastAsia="zh-CN"/>
        </w:rPr>
        <w:t>is</w:t>
      </w:r>
      <w:r w:rsidRPr="00AB27A0">
        <w:rPr>
          <w:color w:val="000000"/>
          <w:sz w:val="22"/>
          <w:szCs w:val="22"/>
        </w:rPr>
        <w:t xml:space="preserve"> project will significantly improve the living environment conditions of the mine, and reduce the threat and harm of soil and water environmental pollution caused by tailings and backwater discharge to the health of enterprise employees and nearby residents, The successful implementation of this project will provide technical support for energy conservation and emission reduction </w:t>
      </w:r>
      <w:r w:rsidRPr="00AB27A0">
        <w:rPr>
          <w:color w:val="000000"/>
          <w:sz w:val="22"/>
          <w:szCs w:val="22"/>
          <w:lang w:eastAsia="zh-CN"/>
        </w:rPr>
        <w:t>in</w:t>
      </w:r>
      <w:r w:rsidRPr="00AB27A0">
        <w:rPr>
          <w:color w:val="000000"/>
          <w:sz w:val="22"/>
          <w:szCs w:val="22"/>
        </w:rPr>
        <w:t xml:space="preserve"> mineral resource enterprises and green mine construction in China and countries </w:t>
      </w:r>
      <w:r w:rsidRPr="00AB27A0">
        <w:rPr>
          <w:color w:val="000000"/>
          <w:sz w:val="22"/>
          <w:szCs w:val="22"/>
          <w:lang w:eastAsia="zh-CN"/>
        </w:rPr>
        <w:t>on</w:t>
      </w:r>
      <w:r w:rsidRPr="00AB27A0">
        <w:rPr>
          <w:color w:val="000000"/>
          <w:sz w:val="22"/>
          <w:szCs w:val="22"/>
        </w:rPr>
        <w:t xml:space="preserve"> the ‘Belt and Road’ initiative.</w:t>
      </w:r>
    </w:p>
    <w:p w14:paraId="525615E0" w14:textId="77777777" w:rsidR="00AB27A0" w:rsidRPr="00AB27A0" w:rsidRDefault="00AB27A0" w:rsidP="00AB27A0">
      <w:pPr>
        <w:shd w:val="clear" w:color="auto" w:fill="FFFFFF"/>
        <w:spacing w:after="0" w:line="240" w:lineRule="auto"/>
        <w:jc w:val="both"/>
        <w:rPr>
          <w:color w:val="000000"/>
          <w:sz w:val="22"/>
          <w:szCs w:val="22"/>
        </w:rPr>
      </w:pPr>
    </w:p>
    <w:p w14:paraId="4B922504" w14:textId="270A5878" w:rsidR="00AB27A0" w:rsidRPr="00AB27A0" w:rsidRDefault="00AB27A0" w:rsidP="00AB27A0">
      <w:pPr>
        <w:shd w:val="clear" w:color="auto" w:fill="FFFFFF"/>
        <w:spacing w:after="0" w:line="240" w:lineRule="auto"/>
        <w:jc w:val="both"/>
        <w:rPr>
          <w:color w:val="000000"/>
          <w:sz w:val="22"/>
          <w:szCs w:val="22"/>
        </w:rPr>
      </w:pPr>
      <w:r w:rsidRPr="00AB27A0">
        <w:rPr>
          <w:color w:val="000000"/>
          <w:sz w:val="22"/>
          <w:szCs w:val="22"/>
          <w:lang w:eastAsia="zh-CN"/>
        </w:rPr>
        <w:t>Based on</w:t>
      </w:r>
      <w:r w:rsidRPr="00AB27A0">
        <w:rPr>
          <w:color w:val="000000"/>
          <w:sz w:val="22"/>
          <w:szCs w:val="22"/>
        </w:rPr>
        <w:t xml:space="preserve"> preliminary calculation, the emission reduction in Yunnan, Guizhou, Sichuan, and Hubei pilot areas </w:t>
      </w:r>
      <w:r w:rsidRPr="00AB27A0">
        <w:rPr>
          <w:color w:val="000000"/>
          <w:sz w:val="22"/>
          <w:szCs w:val="22"/>
          <w:lang w:eastAsia="zh-CN"/>
        </w:rPr>
        <w:t>will be</w:t>
      </w:r>
      <w:r w:rsidRPr="00AB27A0">
        <w:rPr>
          <w:color w:val="000000"/>
          <w:sz w:val="22"/>
          <w:szCs w:val="22"/>
        </w:rPr>
        <w:t xml:space="preserve"> </w:t>
      </w:r>
      <w:r w:rsidR="00924D3E" w:rsidRPr="00924D3E">
        <w:rPr>
          <w:color w:val="000000"/>
          <w:sz w:val="22"/>
          <w:szCs w:val="22"/>
        </w:rPr>
        <w:t>7.39</w:t>
      </w:r>
      <w:r w:rsidRPr="00AB27A0">
        <w:rPr>
          <w:color w:val="000000"/>
          <w:sz w:val="22"/>
          <w:szCs w:val="22"/>
        </w:rPr>
        <w:t xml:space="preserve"> million tons of </w:t>
      </w:r>
      <w:r w:rsidR="00D16304" w:rsidRPr="00DE1C49">
        <w:rPr>
          <w:sz w:val="20"/>
          <w:szCs w:val="20"/>
        </w:rPr>
        <w:t>CO</w:t>
      </w:r>
      <w:r w:rsidR="00D16304" w:rsidRPr="00D16304">
        <w:rPr>
          <w:sz w:val="20"/>
          <w:szCs w:val="20"/>
          <w:vertAlign w:val="subscript"/>
        </w:rPr>
        <w:t>2</w:t>
      </w:r>
      <w:r w:rsidRPr="00AB27A0">
        <w:rPr>
          <w:color w:val="000000"/>
          <w:sz w:val="22"/>
          <w:szCs w:val="22"/>
        </w:rPr>
        <w:t xml:space="preserve">/year, including: comprehensive utilization of phosphogypsum to replace cement </w:t>
      </w:r>
      <w:r w:rsidRPr="00AB27A0">
        <w:rPr>
          <w:rFonts w:hint="eastAsia"/>
          <w:color w:val="000000"/>
          <w:sz w:val="22"/>
          <w:szCs w:val="22"/>
          <w:lang w:eastAsia="zh-CN"/>
        </w:rPr>
        <w:t>in</w:t>
      </w:r>
      <w:r w:rsidRPr="00AB27A0">
        <w:rPr>
          <w:color w:val="000000"/>
          <w:sz w:val="22"/>
          <w:szCs w:val="22"/>
        </w:rPr>
        <w:t xml:space="preserve"> </w:t>
      </w:r>
      <w:r w:rsidRPr="00AB27A0">
        <w:rPr>
          <w:rFonts w:hint="eastAsia"/>
          <w:color w:val="000000"/>
          <w:sz w:val="22"/>
          <w:szCs w:val="22"/>
          <w:lang w:eastAsia="zh-CN"/>
        </w:rPr>
        <w:t>concr</w:t>
      </w:r>
      <w:r w:rsidRPr="00AB27A0">
        <w:rPr>
          <w:color w:val="000000"/>
          <w:sz w:val="22"/>
          <w:szCs w:val="22"/>
        </w:rPr>
        <w:t>ete, energy saving and consumption reduction in phosphorus chemical production process, and biomass phosphate fertilizer production from tailings recycling. It should be noted that with the progress of the project application and approval process, the Ministry of industry and information technology and other departments will organize experts to conduct further detailed analysis and calculation on the emission reduction effect in the PPG stage</w:t>
      </w:r>
      <w:r w:rsidRPr="00AB27A0">
        <w:rPr>
          <w:color w:val="000000"/>
          <w:sz w:val="22"/>
          <w:szCs w:val="22"/>
          <w:lang w:eastAsia="zh-CN"/>
        </w:rPr>
        <w:t>s</w:t>
      </w:r>
      <w:r w:rsidRPr="00AB27A0">
        <w:rPr>
          <w:color w:val="000000"/>
          <w:sz w:val="22"/>
          <w:szCs w:val="22"/>
        </w:rPr>
        <w:t>, so as to further improve the preliminary estimation of the emission reduction effect of th</w:t>
      </w:r>
      <w:r w:rsidRPr="00AB27A0">
        <w:rPr>
          <w:color w:val="000000"/>
          <w:sz w:val="22"/>
          <w:szCs w:val="22"/>
          <w:lang w:eastAsia="zh-CN"/>
        </w:rPr>
        <w:t>is</w:t>
      </w:r>
      <w:r w:rsidRPr="00AB27A0">
        <w:rPr>
          <w:color w:val="000000"/>
          <w:sz w:val="22"/>
          <w:szCs w:val="22"/>
        </w:rPr>
        <w:t xml:space="preserve"> project.</w:t>
      </w:r>
    </w:p>
    <w:p w14:paraId="40A2E0D9" w14:textId="77777777" w:rsidR="00AB27A0" w:rsidRPr="00AB27A0" w:rsidRDefault="00AB27A0" w:rsidP="00AB27A0">
      <w:pPr>
        <w:shd w:val="clear" w:color="auto" w:fill="FFFFFF"/>
        <w:spacing w:after="0" w:line="240" w:lineRule="auto"/>
        <w:jc w:val="both"/>
        <w:rPr>
          <w:color w:val="000000"/>
          <w:sz w:val="22"/>
          <w:szCs w:val="22"/>
        </w:rPr>
      </w:pPr>
    </w:p>
    <w:p w14:paraId="4398A8DE" w14:textId="00385F51" w:rsidR="00AB27A0" w:rsidRPr="00AB27A0" w:rsidRDefault="00AB27A0" w:rsidP="00AB27A0">
      <w:pPr>
        <w:shd w:val="clear" w:color="auto" w:fill="FFFFFF"/>
        <w:spacing w:after="0" w:line="240" w:lineRule="auto"/>
        <w:jc w:val="both"/>
        <w:rPr>
          <w:color w:val="000000"/>
          <w:sz w:val="22"/>
          <w:szCs w:val="22"/>
        </w:rPr>
      </w:pPr>
      <w:r w:rsidRPr="00AB27A0">
        <w:rPr>
          <w:color w:val="000000"/>
          <w:sz w:val="22"/>
          <w:szCs w:val="22"/>
        </w:rPr>
        <w:lastRenderedPageBreak/>
        <w:t>In addition, th</w:t>
      </w:r>
      <w:r w:rsidRPr="00AB27A0">
        <w:rPr>
          <w:color w:val="000000"/>
          <w:sz w:val="22"/>
          <w:szCs w:val="22"/>
          <w:lang w:eastAsia="zh-CN"/>
        </w:rPr>
        <w:t>is</w:t>
      </w:r>
      <w:r w:rsidRPr="00AB27A0">
        <w:rPr>
          <w:color w:val="000000"/>
          <w:sz w:val="22"/>
          <w:szCs w:val="22"/>
        </w:rPr>
        <w:t xml:space="preserve"> project will reduce the pollution of nearby water bodies by reducing the stacking of phosphogypsum. Yunnan and  Sichuan are important water sources in the upper reaches of the Yangtze River. If the prevention and control of phosphogypsum stacking is not in place, it will cause pollution to the main and tributaries of the Yangtze River. At the same time, Yunnan, Guizhou, Sichuan, and Hubei areas are also ecologically fragile areas in China. Phosphogypsum, due to its high leachate concentration, has brought important ecological risks. The comprehensive utilization of phosphogypsum will reduce the stacking of phosphogypsum in the demonstration project area of Yunnan, Guizhou, Sichuan, and Hubei, so as to reduce water pollution and ecological damage, and protect the fragile ecology of these areas.</w:t>
      </w:r>
    </w:p>
    <w:p w14:paraId="529323CA" w14:textId="77777777" w:rsidR="00AB27A0" w:rsidRPr="00AB27A0" w:rsidRDefault="00AB27A0" w:rsidP="00AB27A0">
      <w:pPr>
        <w:shd w:val="clear" w:color="auto" w:fill="FFFFFF"/>
        <w:spacing w:after="0" w:line="240" w:lineRule="auto"/>
        <w:jc w:val="both"/>
        <w:rPr>
          <w:color w:val="000000"/>
          <w:sz w:val="22"/>
          <w:szCs w:val="22"/>
        </w:rPr>
      </w:pPr>
    </w:p>
    <w:p w14:paraId="71D0DFBC" w14:textId="4ECEDF8C" w:rsidR="00AB27A0" w:rsidRPr="00AB27A0" w:rsidRDefault="00AB27A0" w:rsidP="00AB27A0">
      <w:pPr>
        <w:shd w:val="clear" w:color="auto" w:fill="FFFFFF"/>
        <w:spacing w:after="0" w:line="240" w:lineRule="auto"/>
        <w:jc w:val="both"/>
        <w:rPr>
          <w:color w:val="000000"/>
          <w:sz w:val="22"/>
          <w:szCs w:val="22"/>
        </w:rPr>
      </w:pPr>
      <w:r w:rsidRPr="00AB27A0">
        <w:rPr>
          <w:color w:val="000000"/>
          <w:sz w:val="22"/>
          <w:szCs w:val="22"/>
        </w:rPr>
        <w:t>In addition to reducing carbon emissions and industrial waste from the phosphorus chemical industry, the implementation of th</w:t>
      </w:r>
      <w:r w:rsidRPr="00AB27A0">
        <w:rPr>
          <w:color w:val="000000"/>
          <w:sz w:val="22"/>
          <w:szCs w:val="22"/>
          <w:lang w:eastAsia="zh-CN"/>
        </w:rPr>
        <w:t>is</w:t>
      </w:r>
      <w:r w:rsidRPr="00AB27A0">
        <w:rPr>
          <w:color w:val="000000"/>
          <w:sz w:val="22"/>
          <w:szCs w:val="22"/>
        </w:rPr>
        <w:t xml:space="preserve"> project will also reduce the regional pollutant concentration in rural areas of Yunnan, Guizhou, Sichuan, and Hubei, promote the sustainable improvement of ecological environment in rural areas, and protect the livelihood of rural areas. Th</w:t>
      </w:r>
      <w:r w:rsidRPr="00AB27A0">
        <w:rPr>
          <w:color w:val="000000"/>
          <w:sz w:val="22"/>
          <w:szCs w:val="22"/>
          <w:lang w:eastAsia="zh-CN"/>
        </w:rPr>
        <w:t>is</w:t>
      </w:r>
      <w:r w:rsidRPr="00AB27A0">
        <w:rPr>
          <w:color w:val="000000"/>
          <w:sz w:val="22"/>
          <w:szCs w:val="22"/>
        </w:rPr>
        <w:t xml:space="preserve"> project will require harmless treatment of wastewater from phosphogypsum, reduce the content of phosphorus and heavy metals in wastewater, and ensure the ecological and people’s health in rural areas of Yunnan, Guizhou, Sichuan, and Hubei. The successful implementation of th</w:t>
      </w:r>
      <w:r w:rsidRPr="00AB27A0">
        <w:rPr>
          <w:color w:val="000000"/>
          <w:sz w:val="22"/>
          <w:szCs w:val="22"/>
          <w:lang w:eastAsia="zh-CN"/>
        </w:rPr>
        <w:t>is</w:t>
      </w:r>
      <w:r w:rsidRPr="00AB27A0">
        <w:rPr>
          <w:color w:val="000000"/>
          <w:sz w:val="22"/>
          <w:szCs w:val="22"/>
        </w:rPr>
        <w:t xml:space="preserve"> project will provide technical support and sharing for phosphogypsum recycling in developing countries and provide experience for promoting green and low-carbon development of the whole industrial chain of global phosphorus chemical industry.</w:t>
      </w:r>
    </w:p>
    <w:bookmarkEnd w:id="31"/>
    <w:p w14:paraId="6E7C3FA1" w14:textId="77777777" w:rsidR="007C6DA1" w:rsidRPr="00AD5EAE" w:rsidRDefault="007C6DA1" w:rsidP="00D43303">
      <w:pPr>
        <w:pStyle w:val="GEFFieldtoFillout"/>
        <w:shd w:val="clear" w:color="auto" w:fill="FFFFFF"/>
        <w:spacing w:after="0" w:line="240" w:lineRule="auto"/>
        <w:ind w:left="0"/>
        <w:jc w:val="both"/>
      </w:pPr>
    </w:p>
    <w:p w14:paraId="2FA1EA11" w14:textId="4120D633" w:rsidR="007C6DA1" w:rsidRPr="00AD5EAE" w:rsidRDefault="00CC0A13" w:rsidP="00D43303">
      <w:pPr>
        <w:pStyle w:val="GEFFieldtoFillout"/>
        <w:spacing w:after="0" w:line="240" w:lineRule="auto"/>
        <w:ind w:left="1" w:hanging="1"/>
        <w:jc w:val="both"/>
        <w:rPr>
          <w:b/>
          <w:bCs/>
          <w:u w:val="single"/>
          <w:shd w:val="clear" w:color="FFFFFF" w:fill="D9D9D9"/>
          <w:lang w:eastAsia="zh-CN"/>
        </w:rPr>
      </w:pPr>
      <w:r w:rsidRPr="00AD5EAE">
        <w:rPr>
          <w:b/>
          <w:bCs/>
          <w:lang w:eastAsia="zh-CN"/>
        </w:rPr>
        <w:t xml:space="preserve">1a.7: Innovation, </w:t>
      </w:r>
      <w:r w:rsidR="00AD5EAE" w:rsidRPr="00AD5EAE">
        <w:rPr>
          <w:b/>
          <w:bCs/>
          <w:lang w:eastAsia="zh-CN"/>
        </w:rPr>
        <w:t>sustainability,</w:t>
      </w:r>
      <w:r w:rsidRPr="00AD5EAE">
        <w:rPr>
          <w:b/>
          <w:bCs/>
          <w:lang w:eastAsia="zh-CN"/>
        </w:rPr>
        <w:t xml:space="preserve"> and potential for scaling up</w:t>
      </w:r>
      <w:r w:rsidRPr="00AD5EAE">
        <w:rPr>
          <w:b/>
          <w:lang w:eastAsia="zh-CN"/>
        </w:rPr>
        <w:t> </w:t>
      </w:r>
    </w:p>
    <w:p w14:paraId="719D5B46" w14:textId="77777777" w:rsidR="007C6DA1" w:rsidRPr="00AD5EAE" w:rsidRDefault="007C6DA1" w:rsidP="00D43303">
      <w:pPr>
        <w:pStyle w:val="GEFFieldtoFillout"/>
        <w:spacing w:after="0" w:line="240" w:lineRule="auto"/>
        <w:ind w:left="0" w:firstLineChars="200" w:firstLine="440"/>
        <w:jc w:val="both"/>
        <w:rPr>
          <w:b/>
          <w:bCs/>
          <w:u w:val="single"/>
          <w:shd w:val="clear" w:color="FFFFFF" w:fill="D9D9D9"/>
          <w:lang w:eastAsia="zh-CN"/>
        </w:rPr>
      </w:pPr>
    </w:p>
    <w:p w14:paraId="3CC3891C" w14:textId="6CF367F5" w:rsidR="007C6DA1" w:rsidRDefault="00CC0A13" w:rsidP="00D43303">
      <w:pPr>
        <w:spacing w:after="0" w:line="240" w:lineRule="auto"/>
        <w:ind w:left="1" w:hanging="1"/>
        <w:jc w:val="both"/>
        <w:rPr>
          <w:iCs/>
          <w:sz w:val="22"/>
          <w:szCs w:val="22"/>
        </w:rPr>
      </w:pPr>
      <w:r w:rsidRPr="00AD5EAE">
        <w:rPr>
          <w:i/>
          <w:sz w:val="22"/>
          <w:szCs w:val="22"/>
        </w:rPr>
        <w:t xml:space="preserve">Innovativeness: </w:t>
      </w:r>
      <w:r w:rsidRPr="00AD5EAE">
        <w:rPr>
          <w:iCs/>
          <w:sz w:val="22"/>
          <w:szCs w:val="22"/>
        </w:rPr>
        <w:t>Th</w:t>
      </w:r>
      <w:r w:rsidRPr="00AD5EAE">
        <w:rPr>
          <w:iCs/>
          <w:sz w:val="22"/>
          <w:szCs w:val="22"/>
          <w:lang w:eastAsia="zh-CN"/>
        </w:rPr>
        <w:t>is</w:t>
      </w:r>
      <w:r w:rsidRPr="00AD5EAE">
        <w:rPr>
          <w:iCs/>
          <w:sz w:val="22"/>
          <w:szCs w:val="22"/>
        </w:rPr>
        <w:t xml:space="preserve"> project has at least the following three aspects of innovation:</w:t>
      </w:r>
    </w:p>
    <w:p w14:paraId="50E82368" w14:textId="77777777" w:rsidR="00DC6204" w:rsidRPr="00AD5EAE" w:rsidRDefault="00DC6204" w:rsidP="00D43303">
      <w:pPr>
        <w:spacing w:after="0" w:line="240" w:lineRule="auto"/>
        <w:ind w:left="1" w:hanging="1"/>
        <w:jc w:val="both"/>
        <w:rPr>
          <w:iCs/>
          <w:sz w:val="22"/>
          <w:szCs w:val="22"/>
        </w:rPr>
      </w:pPr>
    </w:p>
    <w:p w14:paraId="346FDA9A" w14:textId="74A31AEE" w:rsidR="007C6DA1" w:rsidRPr="00AD5EAE" w:rsidRDefault="00CC0A13" w:rsidP="00D43303">
      <w:pPr>
        <w:spacing w:after="0" w:line="240" w:lineRule="auto"/>
        <w:ind w:left="1" w:hanging="1"/>
        <w:jc w:val="both"/>
        <w:rPr>
          <w:iCs/>
          <w:sz w:val="22"/>
          <w:szCs w:val="22"/>
        </w:rPr>
      </w:pPr>
      <w:r w:rsidRPr="00AD5EAE">
        <w:rPr>
          <w:iCs/>
          <w:sz w:val="22"/>
          <w:szCs w:val="22"/>
        </w:rPr>
        <w:t>a) Th</w:t>
      </w:r>
      <w:r w:rsidRPr="00AD5EAE">
        <w:rPr>
          <w:iCs/>
          <w:sz w:val="22"/>
          <w:szCs w:val="22"/>
          <w:lang w:eastAsia="zh-CN"/>
        </w:rPr>
        <w:t>is</w:t>
      </w:r>
      <w:r w:rsidRPr="00AD5EAE">
        <w:rPr>
          <w:iCs/>
          <w:sz w:val="22"/>
          <w:szCs w:val="22"/>
        </w:rPr>
        <w:t xml:space="preserve"> project will promote China's phosphate mines and phosphorus chemical industry to get rid of the extensive development model, solve the problems of low added value of products, high resource consumption and high environmental protection pressure, innovate the industrial development model, and promote the green transformation of the industry.</w:t>
      </w:r>
    </w:p>
    <w:p w14:paraId="42222135" w14:textId="1629BBEC" w:rsidR="007C6DA1" w:rsidRPr="00AD5EAE" w:rsidRDefault="00CC0A13" w:rsidP="00D43303">
      <w:pPr>
        <w:spacing w:after="0" w:line="240" w:lineRule="auto"/>
        <w:ind w:left="1" w:hanging="1"/>
        <w:jc w:val="both"/>
        <w:rPr>
          <w:iCs/>
          <w:sz w:val="22"/>
          <w:szCs w:val="22"/>
        </w:rPr>
      </w:pPr>
      <w:r w:rsidRPr="00AD5EAE">
        <w:rPr>
          <w:iCs/>
          <w:sz w:val="22"/>
          <w:szCs w:val="22"/>
        </w:rPr>
        <w:t>b) Th</w:t>
      </w:r>
      <w:r w:rsidRPr="00AD5EAE">
        <w:rPr>
          <w:iCs/>
          <w:sz w:val="22"/>
          <w:szCs w:val="22"/>
          <w:lang w:eastAsia="zh-CN"/>
        </w:rPr>
        <w:t>is</w:t>
      </w:r>
      <w:r w:rsidRPr="00AD5EAE">
        <w:rPr>
          <w:iCs/>
          <w:sz w:val="22"/>
          <w:szCs w:val="22"/>
        </w:rPr>
        <w:t xml:space="preserve"> project will innovate the management of carbon emission reduction, improve the management system and mechanism for the phosphorus industry to respond to climate change, and enhance the awareness and ability of enterprises and public organizations to respond to climate change. At the same time, th</w:t>
      </w:r>
      <w:r w:rsidRPr="00AD5EAE">
        <w:rPr>
          <w:iCs/>
          <w:sz w:val="22"/>
          <w:szCs w:val="22"/>
          <w:lang w:eastAsia="zh-CN"/>
        </w:rPr>
        <w:t>is</w:t>
      </w:r>
      <w:r w:rsidRPr="00AD5EAE">
        <w:rPr>
          <w:iCs/>
          <w:sz w:val="22"/>
          <w:szCs w:val="22"/>
        </w:rPr>
        <w:t xml:space="preserve"> project will improve the policy system, give full play to the main role of enterprises and the role of market mechanism, and balance the relationship between economic development and environmental protection.</w:t>
      </w:r>
    </w:p>
    <w:p w14:paraId="3260D13C" w14:textId="5BFA65B9" w:rsidR="007C6DA1" w:rsidRPr="00AD5EAE" w:rsidRDefault="00CC0A13" w:rsidP="00D43303">
      <w:pPr>
        <w:spacing w:after="0" w:line="240" w:lineRule="auto"/>
        <w:ind w:left="1" w:hanging="1"/>
        <w:jc w:val="both"/>
        <w:rPr>
          <w:iCs/>
          <w:sz w:val="22"/>
          <w:szCs w:val="22"/>
        </w:rPr>
      </w:pPr>
      <w:r w:rsidRPr="00AD5EAE">
        <w:rPr>
          <w:iCs/>
          <w:sz w:val="22"/>
          <w:szCs w:val="22"/>
        </w:rPr>
        <w:t>c) Th</w:t>
      </w:r>
      <w:r w:rsidRPr="00AD5EAE">
        <w:rPr>
          <w:iCs/>
          <w:sz w:val="22"/>
          <w:szCs w:val="22"/>
          <w:lang w:eastAsia="zh-CN"/>
        </w:rPr>
        <w:t>is</w:t>
      </w:r>
      <w:r w:rsidRPr="00AD5EAE">
        <w:rPr>
          <w:iCs/>
          <w:sz w:val="22"/>
          <w:szCs w:val="22"/>
        </w:rPr>
        <w:t xml:space="preserve"> project will innovate the comprehensive assessment methods of energy conservation and emissions reduction, improve the carbon accounting system of the industry, analyze the synergies between emission reduction of phosphorus industry and other industries, measure the comprehensive impact of the phosphorus industry to the environment, and formulate the standards of energy conservation and low-carbon development of the industry</w:t>
      </w:r>
    </w:p>
    <w:p w14:paraId="4747C29D" w14:textId="77777777" w:rsidR="007C6DA1" w:rsidRPr="00AD5EAE" w:rsidRDefault="007C6DA1" w:rsidP="00D43303">
      <w:pPr>
        <w:spacing w:after="0" w:line="240" w:lineRule="auto"/>
        <w:ind w:left="1" w:hanging="1"/>
        <w:jc w:val="both"/>
        <w:rPr>
          <w:i/>
          <w:sz w:val="22"/>
          <w:szCs w:val="22"/>
        </w:rPr>
      </w:pPr>
    </w:p>
    <w:p w14:paraId="2701D661" w14:textId="529B7178" w:rsidR="007C6DA1" w:rsidRPr="00AD5EAE" w:rsidRDefault="00CC0A13" w:rsidP="00D43303">
      <w:pPr>
        <w:spacing w:after="0" w:line="240" w:lineRule="auto"/>
        <w:ind w:left="1" w:hanging="1"/>
        <w:jc w:val="both"/>
        <w:rPr>
          <w:rStyle w:val="tlid-translation"/>
          <w:sz w:val="22"/>
          <w:szCs w:val="22"/>
        </w:rPr>
      </w:pPr>
      <w:r w:rsidRPr="00AD5EAE">
        <w:rPr>
          <w:i/>
          <w:sz w:val="22"/>
          <w:szCs w:val="22"/>
        </w:rPr>
        <w:t>Sustainability:</w:t>
      </w:r>
      <w:r w:rsidRPr="00AD5EAE">
        <w:rPr>
          <w:sz w:val="22"/>
          <w:szCs w:val="22"/>
        </w:rPr>
        <w:t xml:space="preserve"> </w:t>
      </w:r>
      <w:r w:rsidRPr="00AD5EAE">
        <w:rPr>
          <w:rStyle w:val="tlid-translation"/>
          <w:sz w:val="22"/>
          <w:szCs w:val="22"/>
        </w:rPr>
        <w:t>Firstly, this project will strengthen the policy guidance of phosphorus industry, summarize the low-carbon development model, formulate the energy saving and green low-carbon development plan during the 14th five-year Plan period of China, and work out a special action plan, which will provide complete institutional guarantee in project implementation. Secondly, th</w:t>
      </w:r>
      <w:r w:rsidRPr="00AD5EAE">
        <w:rPr>
          <w:rStyle w:val="tlid-translation"/>
          <w:sz w:val="22"/>
          <w:szCs w:val="22"/>
          <w:lang w:eastAsia="zh-CN"/>
        </w:rPr>
        <w:t>is</w:t>
      </w:r>
      <w:r w:rsidRPr="00AD5EAE">
        <w:rPr>
          <w:rStyle w:val="tlid-translation"/>
          <w:sz w:val="22"/>
          <w:szCs w:val="22"/>
        </w:rPr>
        <w:t xml:space="preserve"> project will explore the incentive and subsidy policies to partially compensate the cost increase caused by the improvement of technology, share the risk of technological innovation, and alleviate the economic pressure of enterprises. At the same time, more enterprises will be encouraged to accelerate the implementation of comprehensive utilization of phosphogypsum by reducing the costs, so as to provide economic security for the implementation of th</w:t>
      </w:r>
      <w:r w:rsidRPr="00AD5EAE">
        <w:rPr>
          <w:rStyle w:val="tlid-translation"/>
          <w:sz w:val="22"/>
          <w:szCs w:val="22"/>
          <w:lang w:eastAsia="zh-CN"/>
        </w:rPr>
        <w:t>is</w:t>
      </w:r>
      <w:r w:rsidRPr="00AD5EAE">
        <w:rPr>
          <w:rStyle w:val="tlid-translation"/>
          <w:sz w:val="22"/>
          <w:szCs w:val="22"/>
        </w:rPr>
        <w:t xml:space="preserve"> project. Thirdly, th</w:t>
      </w:r>
      <w:r w:rsidRPr="00AD5EAE">
        <w:rPr>
          <w:rStyle w:val="tlid-translation"/>
          <w:sz w:val="22"/>
          <w:szCs w:val="22"/>
          <w:lang w:eastAsia="zh-CN"/>
        </w:rPr>
        <w:t>is</w:t>
      </w:r>
      <w:r w:rsidRPr="00AD5EAE">
        <w:rPr>
          <w:rStyle w:val="tlid-translation"/>
          <w:sz w:val="22"/>
          <w:szCs w:val="22"/>
        </w:rPr>
        <w:t xml:space="preserve"> project will develop professional skills training programs for employees in the phosphorus industry, accelerate the R&amp;D and promotion of key technologies, engineering processes and production processes, promote the transformation and diffusion of scientific and technological </w:t>
      </w:r>
      <w:r w:rsidRPr="00AD5EAE">
        <w:rPr>
          <w:rStyle w:val="tlid-translation"/>
          <w:sz w:val="22"/>
          <w:szCs w:val="22"/>
        </w:rPr>
        <w:lastRenderedPageBreak/>
        <w:t>achievements, cultivate high-end skills, and provide sustainable talent guarantee for green development. Fourthly, th</w:t>
      </w:r>
      <w:r w:rsidRPr="00AD5EAE">
        <w:rPr>
          <w:rStyle w:val="tlid-translation"/>
          <w:sz w:val="22"/>
          <w:szCs w:val="22"/>
          <w:lang w:eastAsia="zh-CN"/>
        </w:rPr>
        <w:t>is</w:t>
      </w:r>
      <w:r w:rsidRPr="00AD5EAE">
        <w:rPr>
          <w:rStyle w:val="tlid-translation"/>
          <w:sz w:val="22"/>
          <w:szCs w:val="22"/>
        </w:rPr>
        <w:t xml:space="preserve"> project will achieve a new model of coordinated development of low-carbon phosphorus industry and ecological compensation, poverty reduction, ecological diversity improvement, guarantee of agricultural and food security, improve the level of social and economic development and the quality of ecological environment, effectively improve the happiness and sense of gain of residents, and provide continuous public support and participation for the implementation of th</w:t>
      </w:r>
      <w:r w:rsidRPr="00AD5EAE">
        <w:rPr>
          <w:rStyle w:val="tlid-translation"/>
          <w:sz w:val="22"/>
          <w:szCs w:val="22"/>
          <w:lang w:eastAsia="zh-CN"/>
        </w:rPr>
        <w:t>is</w:t>
      </w:r>
      <w:r w:rsidRPr="00AD5EAE">
        <w:rPr>
          <w:rStyle w:val="tlid-translation"/>
          <w:sz w:val="22"/>
          <w:szCs w:val="22"/>
        </w:rPr>
        <w:t xml:space="preserve"> project.</w:t>
      </w:r>
    </w:p>
    <w:p w14:paraId="0C8A1CCF" w14:textId="77777777" w:rsidR="007C6DA1" w:rsidRPr="00AD5EAE" w:rsidRDefault="007C6DA1" w:rsidP="00D43303">
      <w:pPr>
        <w:spacing w:after="0" w:line="240" w:lineRule="auto"/>
        <w:ind w:left="1" w:hanging="1"/>
        <w:jc w:val="both"/>
        <w:rPr>
          <w:sz w:val="22"/>
          <w:szCs w:val="22"/>
        </w:rPr>
      </w:pPr>
    </w:p>
    <w:p w14:paraId="297FF550" w14:textId="381B17DD" w:rsidR="007C6DA1" w:rsidRDefault="00CC0A13" w:rsidP="00D43303">
      <w:pPr>
        <w:spacing w:after="0" w:line="240" w:lineRule="auto"/>
        <w:ind w:left="1" w:hanging="1"/>
        <w:jc w:val="both"/>
        <w:rPr>
          <w:sz w:val="22"/>
          <w:szCs w:val="22"/>
        </w:rPr>
      </w:pPr>
      <w:r w:rsidRPr="00AD5EAE">
        <w:rPr>
          <w:i/>
          <w:sz w:val="22"/>
          <w:szCs w:val="22"/>
        </w:rPr>
        <w:t>Scale-up Potential:</w:t>
      </w:r>
      <w:r w:rsidRPr="00AD5EAE">
        <w:rPr>
          <w:sz w:val="22"/>
          <w:szCs w:val="22"/>
        </w:rPr>
        <w:t xml:space="preserve"> On the basis of establishing the demonstration benchmark and improving the supporting system, this project provides a series of replicable, </w:t>
      </w:r>
      <w:r w:rsidR="00AD5EAE" w:rsidRPr="00AD5EAE">
        <w:rPr>
          <w:sz w:val="22"/>
          <w:szCs w:val="22"/>
        </w:rPr>
        <w:t>sustainable,</w:t>
      </w:r>
      <w:r w:rsidRPr="00AD5EAE">
        <w:rPr>
          <w:sz w:val="22"/>
          <w:szCs w:val="22"/>
        </w:rPr>
        <w:t xml:space="preserve"> and extensible empirical model for the energy conservation and green and low-carbon transformation. At the same time, through the design and implementation of the promotion program, to provide the possibility for the application of these models in other regions of China and other countries. </w:t>
      </w:r>
    </w:p>
    <w:p w14:paraId="026F4FC2" w14:textId="77777777" w:rsidR="00DC6204" w:rsidRPr="00AD5EAE" w:rsidRDefault="00DC6204" w:rsidP="00D43303">
      <w:pPr>
        <w:spacing w:after="0" w:line="240" w:lineRule="auto"/>
        <w:ind w:left="1" w:hanging="1"/>
        <w:jc w:val="both"/>
        <w:rPr>
          <w:sz w:val="22"/>
          <w:szCs w:val="22"/>
        </w:rPr>
      </w:pPr>
    </w:p>
    <w:p w14:paraId="2CF2B5D0" w14:textId="69A9322C" w:rsidR="007C6DA1" w:rsidRPr="00AD5EAE" w:rsidRDefault="00CC0A13" w:rsidP="00D43303">
      <w:pPr>
        <w:spacing w:after="0" w:line="240" w:lineRule="auto"/>
        <w:ind w:left="1" w:hanging="1"/>
        <w:jc w:val="both"/>
        <w:rPr>
          <w:sz w:val="22"/>
          <w:szCs w:val="22"/>
        </w:rPr>
      </w:pPr>
      <w:r w:rsidRPr="00AD5EAE">
        <w:rPr>
          <w:sz w:val="22"/>
          <w:szCs w:val="22"/>
        </w:rPr>
        <w:t>The ways of large-scale promotion are as follows: 1. A green industrial cluster, an integrated industrial chain and a database of local industry energy conservation and green development will be built in the demonstration provinces. 2. The advanced experience and technology, industrial standards and management system of green and low-carbon production will be summarized and refined. The local experience of th</w:t>
      </w:r>
      <w:r w:rsidRPr="00AD5EAE">
        <w:rPr>
          <w:sz w:val="22"/>
          <w:szCs w:val="22"/>
          <w:lang w:eastAsia="zh-CN"/>
        </w:rPr>
        <w:t>is</w:t>
      </w:r>
      <w:r w:rsidRPr="00AD5EAE">
        <w:rPr>
          <w:sz w:val="22"/>
          <w:szCs w:val="22"/>
        </w:rPr>
        <w:t xml:space="preserve"> project demonstration areas will be piloted in other qualified areas such as the Yangtze River basin, and promoted to the whole country in due time, by establishing demonstration bases and organizing learning and training. 3. Introduce the practical results of th</w:t>
      </w:r>
      <w:r w:rsidRPr="00AD5EAE">
        <w:rPr>
          <w:sz w:val="22"/>
          <w:szCs w:val="22"/>
          <w:lang w:eastAsia="zh-CN"/>
        </w:rPr>
        <w:t>is</w:t>
      </w:r>
      <w:r w:rsidRPr="00AD5EAE">
        <w:rPr>
          <w:sz w:val="22"/>
          <w:szCs w:val="22"/>
        </w:rPr>
        <w:t xml:space="preserve"> project, share China's experience in promoting industrial emission reduction and green development, through multilateral exchanges, new media technologies, and by cooperation with international organizations. 4.</w:t>
      </w:r>
      <w:r w:rsidR="00186B5B">
        <w:rPr>
          <w:sz w:val="22"/>
          <w:szCs w:val="22"/>
        </w:rPr>
        <w:t xml:space="preserve"> </w:t>
      </w:r>
      <w:r w:rsidRPr="00AD5EAE">
        <w:rPr>
          <w:sz w:val="22"/>
          <w:szCs w:val="22"/>
        </w:rPr>
        <w:t>Demonstrate and drive the global cooperation in mineral resources development, taking the phosphorus chemical industry as a breakthrough point, promote the overseas practice of the implementation plan of China's energy conservation and low-carbon phosphorus chemical industry actively, give play to the spillover effect of knowledge and technology, and take the initiative to assume environmental and social responsibilities for outbound investment.</w:t>
      </w:r>
    </w:p>
    <w:p w14:paraId="7635A56E" w14:textId="77777777" w:rsidR="007C6DA1" w:rsidRPr="00AD5EAE" w:rsidRDefault="007C6DA1" w:rsidP="00D43303">
      <w:pPr>
        <w:pStyle w:val="GEFFieldtoFillout"/>
        <w:shd w:val="clear" w:color="auto" w:fill="FFFFFF"/>
        <w:spacing w:after="0" w:line="240" w:lineRule="auto"/>
        <w:ind w:left="708"/>
        <w:jc w:val="both"/>
      </w:pPr>
    </w:p>
    <w:p w14:paraId="031867FF" w14:textId="34DB27E0" w:rsidR="007C6DA1" w:rsidRDefault="00CC0A13" w:rsidP="00D43303">
      <w:pPr>
        <w:pStyle w:val="GEFFieldtoFillout"/>
        <w:shd w:val="clear" w:color="auto" w:fill="FFFFFF"/>
        <w:spacing w:after="0" w:line="240" w:lineRule="auto"/>
        <w:ind w:left="0"/>
        <w:jc w:val="both"/>
      </w:pPr>
      <w:r w:rsidRPr="00AD5EAE">
        <w:t xml:space="preserve">1b. </w:t>
      </w:r>
      <w:r w:rsidRPr="00AD5EAE">
        <w:rPr>
          <w:i/>
        </w:rPr>
        <w:t>Project Map and Coordinates.</w:t>
      </w:r>
      <w:r w:rsidRPr="00AD5EAE">
        <w:t xml:space="preserve"> Please provide geo-referenced information and map where the project interventions will take place. </w:t>
      </w:r>
      <w:r w:rsidR="008D226C">
        <w:t>Please see Annex A.</w:t>
      </w:r>
    </w:p>
    <w:p w14:paraId="4EDD363B" w14:textId="77777777" w:rsidR="00DC6204" w:rsidRPr="00AD5EAE" w:rsidRDefault="00DC6204" w:rsidP="00D43303">
      <w:pPr>
        <w:pStyle w:val="GEFFieldtoFillout"/>
        <w:shd w:val="clear" w:color="auto" w:fill="FFFFFF"/>
        <w:spacing w:after="0" w:line="240" w:lineRule="auto"/>
        <w:ind w:left="0"/>
        <w:jc w:val="both"/>
      </w:pPr>
    </w:p>
    <w:p w14:paraId="65897A36" w14:textId="19CC813C" w:rsidR="007C6DA1" w:rsidRDefault="00CC0A13" w:rsidP="00D43303">
      <w:pPr>
        <w:pStyle w:val="ListParagraph"/>
        <w:shd w:val="clear" w:color="auto" w:fill="FFFFFF"/>
        <w:snapToGrid/>
        <w:spacing w:after="0" w:line="240" w:lineRule="auto"/>
        <w:ind w:left="0" w:firstLine="0"/>
        <w:contextualSpacing/>
        <w:jc w:val="both"/>
        <w:rPr>
          <w:rFonts w:ascii="Times New Roman" w:hAnsi="Times New Roman"/>
          <w:b w:val="0"/>
          <w:smallCaps w:val="0"/>
          <w:lang w:val="en-US"/>
        </w:rPr>
      </w:pPr>
      <w:r w:rsidRPr="00AD5EAE">
        <w:rPr>
          <w:rFonts w:ascii="Times New Roman" w:hAnsi="Times New Roman"/>
          <w:b w:val="0"/>
          <w:smallCaps w:val="0"/>
          <w:lang w:val="en-US"/>
        </w:rPr>
        <w:t>2.</w:t>
      </w:r>
      <w:r w:rsidRPr="00AD5EAE">
        <w:rPr>
          <w:rFonts w:ascii="Times New Roman" w:hAnsi="Times New Roman"/>
          <w:b w:val="0"/>
          <w:i/>
          <w:smallCaps w:val="0"/>
          <w:lang w:val="en-US"/>
        </w:rPr>
        <w:t xml:space="preserve"> Stakeholders.</w:t>
      </w:r>
      <w:r w:rsidRPr="00AD5EAE">
        <w:rPr>
          <w:rFonts w:ascii="Times New Roman" w:hAnsi="Times New Roman"/>
          <w:b w:val="0"/>
          <w:smallCaps w:val="0"/>
          <w:lang w:val="en-US"/>
        </w:rPr>
        <w:t xml:space="preserve"> Select the stakeholders that have participated in consultations during the project identification phase: </w:t>
      </w:r>
    </w:p>
    <w:p w14:paraId="5586AC05" w14:textId="77777777" w:rsidR="00DC6204" w:rsidRPr="00AD5EAE" w:rsidRDefault="00DC6204" w:rsidP="00D43303">
      <w:pPr>
        <w:pStyle w:val="ListParagraph"/>
        <w:shd w:val="clear" w:color="auto" w:fill="FFFFFF"/>
        <w:snapToGrid/>
        <w:spacing w:after="0" w:line="240" w:lineRule="auto"/>
        <w:ind w:left="0" w:firstLine="0"/>
        <w:contextualSpacing/>
        <w:jc w:val="both"/>
        <w:rPr>
          <w:rFonts w:ascii="Times New Roman" w:hAnsi="Times New Roman"/>
          <w:b w:val="0"/>
          <w:smallCaps w:val="0"/>
          <w:lang w:val="en-US"/>
        </w:rPr>
      </w:pPr>
    </w:p>
    <w:p w14:paraId="6622603A" w14:textId="77777777" w:rsidR="007C6DA1" w:rsidRPr="00AD5EAE" w:rsidRDefault="00CC0A13" w:rsidP="00D43303">
      <w:pPr>
        <w:pStyle w:val="ListParagraph"/>
        <w:shd w:val="clear" w:color="auto" w:fill="FFFFFF"/>
        <w:snapToGrid/>
        <w:spacing w:after="0" w:line="240" w:lineRule="auto"/>
        <w:ind w:left="0" w:firstLine="0"/>
        <w:contextualSpacing/>
        <w:jc w:val="both"/>
        <w:rPr>
          <w:rFonts w:ascii="Times New Roman" w:hAnsi="Times New Roman"/>
          <w:b w:val="0"/>
          <w:smallCaps w:val="0"/>
          <w:lang w:val="en-US"/>
        </w:rPr>
      </w:pPr>
      <w:r w:rsidRPr="00AD5EAE">
        <w:rPr>
          <w:rFonts w:ascii="Times New Roman" w:hAnsi="Times New Roman"/>
          <w:b w:val="0"/>
          <w:smallCaps w:val="0"/>
          <w:sz w:val="20"/>
          <w:szCs w:val="20"/>
          <w:lang w:val="en-US"/>
        </w:rPr>
        <w:fldChar w:fldCharType="begin">
          <w:ffData>
            <w:name w:val="IAP_cities"/>
            <w:enabled/>
            <w:calcOnExit w:val="0"/>
            <w:checkBox>
              <w:sizeAuto/>
              <w:default w:val="1"/>
              <w:checked/>
            </w:checkBox>
          </w:ffData>
        </w:fldChar>
      </w:r>
      <w:bookmarkStart w:id="32" w:name="IAP_cities"/>
      <w:r w:rsidRPr="00AD5EAE">
        <w:rPr>
          <w:rFonts w:ascii="Times New Roman" w:hAnsi="Times New Roman"/>
          <w:b w:val="0"/>
          <w:smallCaps w:val="0"/>
          <w:sz w:val="20"/>
          <w:szCs w:val="20"/>
          <w:lang w:val="en-US"/>
        </w:rPr>
        <w:instrText xml:space="preserve"> FORMCHECKBOX </w:instrText>
      </w:r>
      <w:r w:rsidR="00495569">
        <w:rPr>
          <w:rFonts w:ascii="Times New Roman" w:hAnsi="Times New Roman"/>
          <w:b w:val="0"/>
          <w:smallCaps w:val="0"/>
          <w:sz w:val="20"/>
          <w:szCs w:val="20"/>
          <w:lang w:val="en-US"/>
        </w:rPr>
      </w:r>
      <w:r w:rsidR="00495569">
        <w:rPr>
          <w:rFonts w:ascii="Times New Roman" w:hAnsi="Times New Roman"/>
          <w:b w:val="0"/>
          <w:smallCaps w:val="0"/>
          <w:sz w:val="20"/>
          <w:szCs w:val="20"/>
          <w:lang w:val="en-US"/>
        </w:rPr>
        <w:fldChar w:fldCharType="separate"/>
      </w:r>
      <w:r w:rsidRPr="00AD5EAE">
        <w:rPr>
          <w:rFonts w:ascii="Times New Roman" w:hAnsi="Times New Roman"/>
          <w:b w:val="0"/>
          <w:smallCaps w:val="0"/>
          <w:sz w:val="20"/>
          <w:szCs w:val="20"/>
          <w:lang w:val="en-US"/>
        </w:rPr>
        <w:fldChar w:fldCharType="end"/>
      </w:r>
      <w:bookmarkEnd w:id="32"/>
      <w:r w:rsidRPr="00AD5EAE">
        <w:rPr>
          <w:rFonts w:ascii="Times New Roman" w:hAnsi="Times New Roman"/>
          <w:b w:val="0"/>
          <w:smallCaps w:val="0"/>
          <w:sz w:val="20"/>
          <w:szCs w:val="20"/>
          <w:lang w:val="en-US"/>
        </w:rPr>
        <w:t xml:space="preserve"> </w:t>
      </w:r>
      <w:r w:rsidRPr="00AD5EAE">
        <w:rPr>
          <w:rFonts w:ascii="Times New Roman" w:hAnsi="Times New Roman"/>
          <w:b w:val="0"/>
          <w:smallCaps w:val="0"/>
          <w:lang w:val="en-US"/>
        </w:rPr>
        <w:t>Indigenous Peoples and Local Communities</w:t>
      </w:r>
      <w:r w:rsidRPr="00AD5EAE">
        <w:rPr>
          <w:rFonts w:ascii="Times New Roman" w:hAnsi="Times New Roman"/>
          <w:b w:val="0"/>
          <w:smallCaps w:val="0"/>
          <w:sz w:val="20"/>
          <w:szCs w:val="20"/>
          <w:lang w:val="en-US"/>
        </w:rPr>
        <w:t>;</w:t>
      </w:r>
      <w:r w:rsidRPr="00AD5EAE">
        <w:rPr>
          <w:rFonts w:ascii="Times New Roman" w:hAnsi="Times New Roman"/>
          <w:b w:val="0"/>
          <w:smallCaps w:val="0"/>
          <w:lang w:val="en-US"/>
        </w:rPr>
        <w:t xml:space="preserve">  </w:t>
      </w:r>
    </w:p>
    <w:p w14:paraId="4FD27F84" w14:textId="77777777" w:rsidR="007C6DA1" w:rsidRPr="00AD5EAE" w:rsidRDefault="00CC0A13" w:rsidP="00D43303">
      <w:pPr>
        <w:pStyle w:val="ListParagraph"/>
        <w:shd w:val="clear" w:color="auto" w:fill="FFFFFF"/>
        <w:snapToGrid/>
        <w:spacing w:after="0" w:line="240" w:lineRule="auto"/>
        <w:ind w:left="0" w:firstLine="0"/>
        <w:contextualSpacing/>
        <w:jc w:val="both"/>
        <w:rPr>
          <w:rFonts w:ascii="Times New Roman" w:hAnsi="Times New Roman"/>
          <w:b w:val="0"/>
          <w:smallCaps w:val="0"/>
          <w:lang w:val="en-US"/>
        </w:rPr>
      </w:pPr>
      <w:r w:rsidRPr="00AD5EAE">
        <w:rPr>
          <w:rFonts w:ascii="Times New Roman" w:hAnsi="Times New Roman"/>
          <w:b w:val="0"/>
          <w:smallCaps w:val="0"/>
          <w:sz w:val="20"/>
          <w:szCs w:val="20"/>
          <w:lang w:val="en-US"/>
        </w:rPr>
        <w:fldChar w:fldCharType="begin">
          <w:ffData>
            <w:name w:val=""/>
            <w:enabled/>
            <w:calcOnExit w:val="0"/>
            <w:checkBox>
              <w:sizeAuto/>
              <w:default w:val="1"/>
              <w:checked/>
            </w:checkBox>
          </w:ffData>
        </w:fldChar>
      </w:r>
      <w:r w:rsidRPr="00AD5EAE">
        <w:rPr>
          <w:rFonts w:ascii="Times New Roman" w:hAnsi="Times New Roman"/>
          <w:b w:val="0"/>
          <w:smallCaps w:val="0"/>
          <w:sz w:val="20"/>
          <w:szCs w:val="20"/>
          <w:lang w:val="en-US"/>
        </w:rPr>
        <w:instrText xml:space="preserve"> FORMCHECKBOX </w:instrText>
      </w:r>
      <w:r w:rsidR="00495569">
        <w:rPr>
          <w:rFonts w:ascii="Times New Roman" w:hAnsi="Times New Roman"/>
          <w:b w:val="0"/>
          <w:smallCaps w:val="0"/>
          <w:sz w:val="20"/>
          <w:szCs w:val="20"/>
          <w:lang w:val="en-US"/>
        </w:rPr>
      </w:r>
      <w:r w:rsidR="00495569">
        <w:rPr>
          <w:rFonts w:ascii="Times New Roman" w:hAnsi="Times New Roman"/>
          <w:b w:val="0"/>
          <w:smallCaps w:val="0"/>
          <w:sz w:val="20"/>
          <w:szCs w:val="20"/>
          <w:lang w:val="en-US"/>
        </w:rPr>
        <w:fldChar w:fldCharType="separate"/>
      </w:r>
      <w:r w:rsidRPr="00AD5EAE">
        <w:rPr>
          <w:rFonts w:ascii="Times New Roman" w:hAnsi="Times New Roman"/>
          <w:b w:val="0"/>
          <w:smallCaps w:val="0"/>
          <w:sz w:val="20"/>
          <w:szCs w:val="20"/>
          <w:lang w:val="en-US"/>
        </w:rPr>
        <w:fldChar w:fldCharType="end"/>
      </w:r>
      <w:r w:rsidRPr="00AD5EAE">
        <w:rPr>
          <w:rFonts w:ascii="Times New Roman" w:hAnsi="Times New Roman"/>
          <w:b w:val="0"/>
          <w:smallCaps w:val="0"/>
          <w:sz w:val="20"/>
          <w:szCs w:val="20"/>
          <w:lang w:val="en-US"/>
        </w:rPr>
        <w:t xml:space="preserve"> </w:t>
      </w:r>
      <w:r w:rsidRPr="00AD5EAE">
        <w:rPr>
          <w:rFonts w:ascii="Times New Roman" w:hAnsi="Times New Roman"/>
          <w:b w:val="0"/>
          <w:smallCaps w:val="0"/>
          <w:lang w:val="en-US"/>
        </w:rPr>
        <w:t xml:space="preserve">Civil Society Organizations; </w:t>
      </w:r>
    </w:p>
    <w:p w14:paraId="5972BAC0" w14:textId="77777777" w:rsidR="007C6DA1" w:rsidRPr="00DE1EEE" w:rsidRDefault="00CC0A13" w:rsidP="00D43303">
      <w:pPr>
        <w:pStyle w:val="ListParagraph"/>
        <w:shd w:val="clear" w:color="auto" w:fill="FFFFFF"/>
        <w:snapToGrid/>
        <w:spacing w:after="0" w:line="240" w:lineRule="auto"/>
        <w:ind w:left="0" w:firstLine="0"/>
        <w:contextualSpacing/>
        <w:jc w:val="both"/>
        <w:rPr>
          <w:rFonts w:ascii="Times New Roman" w:hAnsi="Times New Roman"/>
          <w:b w:val="0"/>
          <w:smallCaps w:val="0"/>
          <w:sz w:val="20"/>
          <w:szCs w:val="20"/>
          <w:lang w:val="en-US"/>
        </w:rPr>
      </w:pPr>
      <w:r w:rsidRPr="00AD5EAE">
        <w:rPr>
          <w:rFonts w:ascii="Times New Roman" w:hAnsi="Times New Roman"/>
          <w:b w:val="0"/>
          <w:smallCaps w:val="0"/>
          <w:sz w:val="20"/>
          <w:szCs w:val="20"/>
          <w:lang w:val="en-US"/>
        </w:rPr>
        <w:fldChar w:fldCharType="begin">
          <w:ffData>
            <w:name w:val=""/>
            <w:enabled/>
            <w:calcOnExit w:val="0"/>
            <w:checkBox>
              <w:sizeAuto/>
              <w:default w:val="1"/>
              <w:checked/>
            </w:checkBox>
          </w:ffData>
        </w:fldChar>
      </w:r>
      <w:r w:rsidRPr="00AD5EAE">
        <w:rPr>
          <w:rFonts w:ascii="Times New Roman" w:hAnsi="Times New Roman"/>
          <w:b w:val="0"/>
          <w:smallCaps w:val="0"/>
          <w:sz w:val="20"/>
          <w:szCs w:val="20"/>
          <w:lang w:val="en-US"/>
        </w:rPr>
        <w:instrText xml:space="preserve"> FORMCHECKBOX </w:instrText>
      </w:r>
      <w:r w:rsidR="00495569">
        <w:rPr>
          <w:rFonts w:ascii="Times New Roman" w:hAnsi="Times New Roman"/>
          <w:b w:val="0"/>
          <w:smallCaps w:val="0"/>
          <w:sz w:val="20"/>
          <w:szCs w:val="20"/>
          <w:lang w:val="en-US"/>
        </w:rPr>
      </w:r>
      <w:r w:rsidR="00495569">
        <w:rPr>
          <w:rFonts w:ascii="Times New Roman" w:hAnsi="Times New Roman"/>
          <w:b w:val="0"/>
          <w:smallCaps w:val="0"/>
          <w:sz w:val="20"/>
          <w:szCs w:val="20"/>
          <w:lang w:val="en-US"/>
        </w:rPr>
        <w:fldChar w:fldCharType="separate"/>
      </w:r>
      <w:r w:rsidRPr="00AD5EAE">
        <w:rPr>
          <w:rFonts w:ascii="Times New Roman" w:hAnsi="Times New Roman"/>
          <w:b w:val="0"/>
          <w:smallCaps w:val="0"/>
          <w:sz w:val="20"/>
          <w:szCs w:val="20"/>
          <w:lang w:val="en-US"/>
        </w:rPr>
        <w:fldChar w:fldCharType="end"/>
      </w:r>
      <w:r w:rsidRPr="00AD5EAE">
        <w:rPr>
          <w:rFonts w:ascii="Times New Roman" w:hAnsi="Times New Roman"/>
          <w:b w:val="0"/>
          <w:smallCaps w:val="0"/>
          <w:sz w:val="20"/>
          <w:szCs w:val="20"/>
          <w:lang w:val="en-US"/>
        </w:rPr>
        <w:t xml:space="preserve"> </w:t>
      </w:r>
      <w:r w:rsidRPr="00AD5EAE">
        <w:rPr>
          <w:rFonts w:ascii="Times New Roman" w:hAnsi="Times New Roman"/>
          <w:b w:val="0"/>
          <w:smallCaps w:val="0"/>
          <w:lang w:val="en-US"/>
        </w:rPr>
        <w:t xml:space="preserve">Private Sector Entities; </w:t>
      </w:r>
    </w:p>
    <w:p w14:paraId="217342C0" w14:textId="24DDCF01" w:rsidR="007C6DA1" w:rsidRPr="00DE1EEE" w:rsidRDefault="00CC0A13" w:rsidP="00DC6204">
      <w:pPr>
        <w:shd w:val="clear" w:color="auto" w:fill="FFFFFF"/>
        <w:spacing w:after="0" w:line="240" w:lineRule="auto"/>
        <w:contextualSpacing/>
        <w:jc w:val="both"/>
        <w:rPr>
          <w:b/>
          <w:smallCaps/>
          <w:sz w:val="22"/>
          <w:szCs w:val="22"/>
        </w:rPr>
      </w:pPr>
      <w:r w:rsidRPr="00DE1EEE">
        <w:rPr>
          <w:sz w:val="22"/>
          <w:szCs w:val="22"/>
        </w:rPr>
        <w:t xml:space="preserve">If None of the above, please explain why. </w:t>
      </w:r>
    </w:p>
    <w:p w14:paraId="5DD481E9" w14:textId="49FF1377" w:rsidR="007C6DA1" w:rsidRPr="00AD5EAE" w:rsidRDefault="007C6DA1" w:rsidP="00D43303">
      <w:pPr>
        <w:pStyle w:val="ListParagraph"/>
        <w:shd w:val="clear" w:color="auto" w:fill="FFFFFF"/>
        <w:spacing w:after="0" w:line="240" w:lineRule="auto"/>
        <w:ind w:left="0" w:firstLine="0"/>
        <w:jc w:val="both"/>
        <w:rPr>
          <w:rFonts w:ascii="Times New Roman" w:hAnsi="Times New Roman"/>
          <w:b w:val="0"/>
          <w:smallCaps w:val="0"/>
          <w:sz w:val="20"/>
          <w:szCs w:val="20"/>
          <w:lang w:val="en-US"/>
        </w:rPr>
      </w:pPr>
    </w:p>
    <w:tbl>
      <w:tblPr>
        <w:tblStyle w:val="TableGrid"/>
        <w:tblW w:w="9540" w:type="dxa"/>
        <w:tblInd w:w="-5" w:type="dxa"/>
        <w:tblLook w:val="04A0" w:firstRow="1" w:lastRow="0" w:firstColumn="1" w:lastColumn="0" w:noHBand="0" w:noVBand="1"/>
      </w:tblPr>
      <w:tblGrid>
        <w:gridCol w:w="1980"/>
        <w:gridCol w:w="7560"/>
      </w:tblGrid>
      <w:tr w:rsidR="007C6DA1" w:rsidRPr="00AD5EAE" w14:paraId="5C943379" w14:textId="77777777" w:rsidTr="00DC6204">
        <w:tc>
          <w:tcPr>
            <w:tcW w:w="1980" w:type="dxa"/>
            <w:vAlign w:val="center"/>
          </w:tcPr>
          <w:p w14:paraId="3C88B065" w14:textId="77777777" w:rsidR="007C6DA1" w:rsidRPr="00DE1EEE" w:rsidRDefault="00CC0A13" w:rsidP="00DC6204">
            <w:pPr>
              <w:autoSpaceDE w:val="0"/>
              <w:autoSpaceDN w:val="0"/>
              <w:adjustRightInd w:val="0"/>
              <w:spacing w:after="0" w:line="240" w:lineRule="auto"/>
              <w:jc w:val="center"/>
              <w:rPr>
                <w:rFonts w:eastAsia="宋体"/>
                <w:b/>
                <w:sz w:val="22"/>
                <w:szCs w:val="20"/>
              </w:rPr>
            </w:pPr>
            <w:r w:rsidRPr="00DE1EEE">
              <w:rPr>
                <w:rFonts w:eastAsia="宋体"/>
                <w:b/>
                <w:sz w:val="22"/>
                <w:szCs w:val="20"/>
              </w:rPr>
              <w:t>Stakeholders</w:t>
            </w:r>
          </w:p>
        </w:tc>
        <w:tc>
          <w:tcPr>
            <w:tcW w:w="7560" w:type="dxa"/>
            <w:vAlign w:val="center"/>
          </w:tcPr>
          <w:p w14:paraId="62E3E9FB" w14:textId="6C5B15C1" w:rsidR="007C6DA1" w:rsidRPr="00DE1EEE" w:rsidRDefault="00CC0A13" w:rsidP="00DC6204">
            <w:pPr>
              <w:autoSpaceDE w:val="0"/>
              <w:autoSpaceDN w:val="0"/>
              <w:adjustRightInd w:val="0"/>
              <w:spacing w:after="0" w:line="240" w:lineRule="auto"/>
              <w:jc w:val="center"/>
              <w:rPr>
                <w:rFonts w:eastAsia="宋体"/>
                <w:b/>
                <w:sz w:val="22"/>
                <w:szCs w:val="20"/>
              </w:rPr>
            </w:pPr>
            <w:r w:rsidRPr="00DE1EEE">
              <w:rPr>
                <w:rFonts w:eastAsia="宋体"/>
                <w:b/>
                <w:sz w:val="22"/>
                <w:szCs w:val="20"/>
              </w:rPr>
              <w:t xml:space="preserve">Respective roles </w:t>
            </w:r>
            <w:r w:rsidR="00082945" w:rsidRPr="00DE1EEE">
              <w:rPr>
                <w:rFonts w:eastAsia="宋体"/>
                <w:b/>
                <w:sz w:val="22"/>
                <w:szCs w:val="20"/>
              </w:rPr>
              <w:t xml:space="preserve">in Project Preparation </w:t>
            </w:r>
          </w:p>
        </w:tc>
      </w:tr>
      <w:tr w:rsidR="007C6DA1" w:rsidRPr="00DE1EEE" w14:paraId="4436872F" w14:textId="77777777" w:rsidTr="00DC6204">
        <w:tc>
          <w:tcPr>
            <w:tcW w:w="1980" w:type="dxa"/>
            <w:vAlign w:val="center"/>
          </w:tcPr>
          <w:p w14:paraId="3C879B60" w14:textId="77777777" w:rsidR="007C6DA1" w:rsidRPr="00DE1EEE" w:rsidRDefault="00CC0A13"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t>UNDP</w:t>
            </w:r>
          </w:p>
        </w:tc>
        <w:tc>
          <w:tcPr>
            <w:tcW w:w="7560" w:type="dxa"/>
            <w:vAlign w:val="center"/>
          </w:tcPr>
          <w:p w14:paraId="3960735D" w14:textId="7F943F23" w:rsidR="007C6DA1" w:rsidRPr="00DE1EEE" w:rsidRDefault="00082945" w:rsidP="00DC6204">
            <w:pPr>
              <w:autoSpaceDE w:val="0"/>
              <w:autoSpaceDN w:val="0"/>
              <w:adjustRightInd w:val="0"/>
              <w:spacing w:after="0" w:line="240" w:lineRule="auto"/>
              <w:ind w:left="-1"/>
              <w:rPr>
                <w:rFonts w:eastAsia="宋体"/>
                <w:color w:val="000000"/>
                <w:sz w:val="20"/>
                <w:szCs w:val="20"/>
              </w:rPr>
            </w:pPr>
            <w:r w:rsidRPr="00DE1EEE">
              <w:rPr>
                <w:rFonts w:eastAsia="宋体"/>
                <w:color w:val="000000"/>
                <w:sz w:val="20"/>
                <w:szCs w:val="20"/>
              </w:rPr>
              <w:t xml:space="preserve">As the implementing agency of GEF, it is responsible for project design, coordination, implementation, monitoring and management. </w:t>
            </w:r>
          </w:p>
        </w:tc>
      </w:tr>
      <w:tr w:rsidR="007C6DA1" w:rsidRPr="00DE1EEE" w14:paraId="608B9540" w14:textId="77777777" w:rsidTr="00DC6204">
        <w:tc>
          <w:tcPr>
            <w:tcW w:w="1980" w:type="dxa"/>
            <w:vAlign w:val="center"/>
          </w:tcPr>
          <w:p w14:paraId="7AECEC17" w14:textId="77777777" w:rsidR="007C6DA1" w:rsidRPr="00DE1EEE" w:rsidRDefault="00CC0A13"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t xml:space="preserve">Ministry of Finance </w:t>
            </w:r>
          </w:p>
        </w:tc>
        <w:tc>
          <w:tcPr>
            <w:tcW w:w="7560" w:type="dxa"/>
            <w:vAlign w:val="center"/>
          </w:tcPr>
          <w:p w14:paraId="6E2A1C46" w14:textId="5BFC6C97" w:rsidR="007C6DA1" w:rsidRPr="00DE1EEE" w:rsidRDefault="00CC0A13" w:rsidP="00DC6204">
            <w:pPr>
              <w:pStyle w:val="Default"/>
              <w:spacing w:after="0" w:line="240" w:lineRule="auto"/>
              <w:rPr>
                <w:rFonts w:ascii="Times New Roman" w:hAnsi="Times New Roman" w:cs="Times New Roman"/>
                <w:sz w:val="22"/>
                <w:szCs w:val="20"/>
              </w:rPr>
            </w:pPr>
            <w:r w:rsidRPr="00DE1EEE">
              <w:rPr>
                <w:rFonts w:ascii="Times New Roman" w:hAnsi="Times New Roman" w:cs="Times New Roman"/>
                <w:sz w:val="20"/>
                <w:szCs w:val="20"/>
              </w:rPr>
              <w:t xml:space="preserve">As the communication authority with GEF in China, the Ministry of finance provides high-level strategic guidance and participates in project </w:t>
            </w:r>
            <w:r w:rsidR="00082945" w:rsidRPr="00DE1EEE">
              <w:rPr>
                <w:rFonts w:ascii="Times New Roman" w:hAnsi="Times New Roman" w:cs="Times New Roman"/>
                <w:sz w:val="20"/>
                <w:szCs w:val="20"/>
              </w:rPr>
              <w:t xml:space="preserve">proposal endorsement </w:t>
            </w:r>
          </w:p>
        </w:tc>
      </w:tr>
      <w:tr w:rsidR="007C6DA1" w:rsidRPr="00DE1EEE" w14:paraId="2B254E81" w14:textId="77777777" w:rsidTr="00DC6204">
        <w:tc>
          <w:tcPr>
            <w:tcW w:w="1980" w:type="dxa"/>
            <w:vAlign w:val="center"/>
          </w:tcPr>
          <w:p w14:paraId="65E9A0C6" w14:textId="05ADD802" w:rsidR="007C6DA1" w:rsidRPr="00DE1EEE" w:rsidRDefault="00CC0A13"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t xml:space="preserve">Ministry of </w:t>
            </w:r>
            <w:r w:rsidRPr="00DE1EEE">
              <w:rPr>
                <w:rFonts w:eastAsia="宋体"/>
                <w:color w:val="000000"/>
                <w:sz w:val="20"/>
                <w:szCs w:val="20"/>
                <w:lang w:eastAsia="zh-CN"/>
              </w:rPr>
              <w:t>I</w:t>
            </w:r>
            <w:r w:rsidRPr="00DE1EEE">
              <w:rPr>
                <w:rFonts w:eastAsia="宋体"/>
                <w:color w:val="000000"/>
                <w:sz w:val="20"/>
                <w:szCs w:val="20"/>
              </w:rPr>
              <w:t xml:space="preserve">ndustry and </w:t>
            </w:r>
            <w:r w:rsidRPr="00DE1EEE">
              <w:rPr>
                <w:rFonts w:eastAsia="宋体"/>
                <w:color w:val="000000"/>
                <w:sz w:val="20"/>
                <w:szCs w:val="20"/>
                <w:lang w:eastAsia="zh-CN"/>
              </w:rPr>
              <w:t>I</w:t>
            </w:r>
            <w:r w:rsidRPr="00DE1EEE">
              <w:rPr>
                <w:rFonts w:eastAsia="宋体"/>
                <w:color w:val="000000"/>
                <w:sz w:val="20"/>
                <w:szCs w:val="20"/>
              </w:rPr>
              <w:t xml:space="preserve">nformation </w:t>
            </w:r>
            <w:r w:rsidRPr="00DE1EEE">
              <w:rPr>
                <w:rFonts w:eastAsia="宋体"/>
                <w:color w:val="000000"/>
                <w:sz w:val="20"/>
                <w:szCs w:val="20"/>
                <w:lang w:eastAsia="zh-CN"/>
              </w:rPr>
              <w:t>T</w:t>
            </w:r>
            <w:r w:rsidRPr="00DE1EEE">
              <w:rPr>
                <w:rFonts w:eastAsia="宋体"/>
                <w:color w:val="000000"/>
                <w:sz w:val="20"/>
                <w:szCs w:val="20"/>
              </w:rPr>
              <w:t>echnology</w:t>
            </w:r>
          </w:p>
        </w:tc>
        <w:tc>
          <w:tcPr>
            <w:tcW w:w="7560" w:type="dxa"/>
            <w:vAlign w:val="center"/>
          </w:tcPr>
          <w:p w14:paraId="4EC9B4AE" w14:textId="3F78524C" w:rsidR="007C6DA1" w:rsidRPr="00DE1EEE" w:rsidRDefault="00CC0A13" w:rsidP="00DC6204">
            <w:pPr>
              <w:pStyle w:val="Default"/>
              <w:spacing w:after="0" w:line="240" w:lineRule="auto"/>
              <w:rPr>
                <w:rFonts w:ascii="Times New Roman" w:hAnsi="Times New Roman" w:cs="Times New Roman"/>
                <w:sz w:val="20"/>
                <w:szCs w:val="20"/>
              </w:rPr>
            </w:pPr>
            <w:r w:rsidRPr="00DE1EEE">
              <w:rPr>
                <w:rFonts w:ascii="Times New Roman" w:hAnsi="Times New Roman" w:cs="Times New Roman"/>
                <w:sz w:val="20"/>
                <w:szCs w:val="22"/>
              </w:rPr>
              <w:t xml:space="preserve">Its core responsibility is to undertake the management of the phosphorus chemical industry, formulate and organize the implementation in energy conservation, greenhouse gas emission reduction, comprehensive resources utilization and clean production promotion policy and organize and coordinate the promotion and application of major green and low-carbon demonstration projects and new products, new technologies, new equipment and new materials. It is responsible for providing guidance for the design of low-carbon phosphorus chemical projects, working with the team to solve the main problems of the </w:t>
            </w:r>
            <w:r w:rsidRPr="00DE1EEE">
              <w:rPr>
                <w:rFonts w:ascii="Times New Roman" w:hAnsi="Times New Roman" w:cs="Times New Roman"/>
                <w:sz w:val="20"/>
                <w:szCs w:val="22"/>
              </w:rPr>
              <w:lastRenderedPageBreak/>
              <w:t>phosphorus chemical industry identified in the framework of this project, supporting the construction of national and provincial policy and institutional framework, participating in the whole project baseline activities and providing corresponding supporting funds, and responsible for the effective cooperation with UNDP, the Ministry of Finance and relevant departments in the energy conservation and emission reduction activities of phosphorus chemical industry Coordination and communication.</w:t>
            </w:r>
          </w:p>
        </w:tc>
      </w:tr>
      <w:tr w:rsidR="007C6DA1" w:rsidRPr="00DE1EEE" w14:paraId="4ECE51F6" w14:textId="77777777" w:rsidTr="00DC6204">
        <w:tc>
          <w:tcPr>
            <w:tcW w:w="1980" w:type="dxa"/>
            <w:vAlign w:val="center"/>
          </w:tcPr>
          <w:p w14:paraId="514175CA" w14:textId="207EF8C6" w:rsidR="007C6DA1" w:rsidRPr="00DE1EEE" w:rsidRDefault="00CC0A13"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lastRenderedPageBreak/>
              <w:t xml:space="preserve">Ministry of </w:t>
            </w:r>
            <w:r w:rsidRPr="00DE1EEE">
              <w:rPr>
                <w:rFonts w:eastAsia="宋体"/>
                <w:color w:val="000000"/>
                <w:sz w:val="20"/>
                <w:szCs w:val="20"/>
                <w:lang w:eastAsia="zh-CN"/>
              </w:rPr>
              <w:t>N</w:t>
            </w:r>
            <w:r w:rsidRPr="00DE1EEE">
              <w:rPr>
                <w:rFonts w:eastAsia="宋体"/>
                <w:color w:val="000000"/>
                <w:sz w:val="20"/>
                <w:szCs w:val="20"/>
              </w:rPr>
              <w:t xml:space="preserve">atural </w:t>
            </w:r>
            <w:r w:rsidRPr="00DE1EEE">
              <w:rPr>
                <w:rFonts w:eastAsia="宋体"/>
                <w:color w:val="000000"/>
                <w:sz w:val="20"/>
                <w:szCs w:val="20"/>
                <w:lang w:eastAsia="zh-CN"/>
              </w:rPr>
              <w:t>R</w:t>
            </w:r>
            <w:r w:rsidRPr="00DE1EEE">
              <w:rPr>
                <w:rFonts w:eastAsia="宋体"/>
                <w:color w:val="000000"/>
                <w:sz w:val="20"/>
                <w:szCs w:val="20"/>
              </w:rPr>
              <w:t>esources</w:t>
            </w:r>
          </w:p>
        </w:tc>
        <w:tc>
          <w:tcPr>
            <w:tcW w:w="7560" w:type="dxa"/>
            <w:vAlign w:val="center"/>
          </w:tcPr>
          <w:p w14:paraId="5750B8CC" w14:textId="7D5E7662" w:rsidR="007C6DA1" w:rsidRPr="00DE1EEE" w:rsidRDefault="00CC0A13" w:rsidP="00DC6204">
            <w:pPr>
              <w:pStyle w:val="Default"/>
              <w:spacing w:after="0" w:line="240" w:lineRule="auto"/>
              <w:rPr>
                <w:rFonts w:ascii="Times New Roman" w:hAnsi="Times New Roman" w:cs="Times New Roman"/>
                <w:sz w:val="22"/>
                <w:szCs w:val="20"/>
              </w:rPr>
            </w:pPr>
            <w:r w:rsidRPr="00DE1EEE">
              <w:rPr>
                <w:rFonts w:ascii="Times New Roman" w:hAnsi="Times New Roman" w:cs="Times New Roman"/>
                <w:sz w:val="20"/>
                <w:szCs w:val="20"/>
              </w:rPr>
              <w:t>Its core responsibility is the management of low-carbon and efficient utilization of phosphorus resources production areas. The leading department of this project is the International Cooperation Department of the Ministry of Natural Resources. Responsible for providing guidance for the design of low-carbon phosphorus mine projects and, working with the project team to solve the main problems identified in the framework of this project, supporting the construction of national and provincial policy and institutional framework; clarifying its responsibilities, participating in the whole project baseline activities and providing corresponding supporting funds; and responsible for the effective coordination with UNDP, the Ministry of Finance and relevant departments in the phosphorus mine energy conservation and emission reduction activities and communication.</w:t>
            </w:r>
          </w:p>
        </w:tc>
      </w:tr>
      <w:tr w:rsidR="007C6DA1" w:rsidRPr="00DE1EEE" w14:paraId="5351FD43" w14:textId="77777777" w:rsidTr="00DC6204">
        <w:tc>
          <w:tcPr>
            <w:tcW w:w="1980" w:type="dxa"/>
            <w:vAlign w:val="center"/>
          </w:tcPr>
          <w:p w14:paraId="5C2B1AC4" w14:textId="77777777" w:rsidR="007C6DA1" w:rsidRPr="00DE1EEE" w:rsidRDefault="00CC0A13"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t>National Development and Reform Commission</w:t>
            </w:r>
          </w:p>
        </w:tc>
        <w:tc>
          <w:tcPr>
            <w:tcW w:w="7560" w:type="dxa"/>
            <w:vAlign w:val="center"/>
          </w:tcPr>
          <w:p w14:paraId="7CAEA738" w14:textId="75529001" w:rsidR="007C6DA1" w:rsidRPr="00DE1EEE" w:rsidRDefault="00CC0A13" w:rsidP="00DC6204">
            <w:pPr>
              <w:pStyle w:val="Default"/>
              <w:spacing w:after="0" w:line="240" w:lineRule="auto"/>
              <w:rPr>
                <w:rFonts w:ascii="Times New Roman" w:hAnsi="Times New Roman" w:cs="Times New Roman"/>
                <w:sz w:val="22"/>
                <w:szCs w:val="20"/>
              </w:rPr>
            </w:pPr>
            <w:r w:rsidRPr="00DE1EEE">
              <w:rPr>
                <w:rFonts w:ascii="Times New Roman" w:hAnsi="Times New Roman" w:cs="Times New Roman"/>
                <w:sz w:val="20"/>
                <w:szCs w:val="20"/>
              </w:rPr>
              <w:t>In the preparation phase of this project, the NDRC participates in and guides the planning of this project to ensure that the output of the project can guide and encourage the participants of phosphorus resources development activities to promote the comprehensive utilization of phosphorus resources, and also put forward suggestions for the planning and policy measures of resource conservation and comprehensive utilization in China.</w:t>
            </w:r>
          </w:p>
        </w:tc>
      </w:tr>
      <w:tr w:rsidR="007C6DA1" w:rsidRPr="00DE1EEE" w14:paraId="3CDAE1C0" w14:textId="77777777" w:rsidTr="00DC6204">
        <w:tc>
          <w:tcPr>
            <w:tcW w:w="1980" w:type="dxa"/>
            <w:vAlign w:val="center"/>
          </w:tcPr>
          <w:p w14:paraId="0B6DDF2A" w14:textId="5FA6BCA1" w:rsidR="007C6DA1" w:rsidRPr="00DE1EEE" w:rsidRDefault="00CC0A13"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t xml:space="preserve">Ministry of </w:t>
            </w:r>
            <w:r w:rsidRPr="00DE1EEE">
              <w:rPr>
                <w:rFonts w:eastAsia="宋体"/>
                <w:color w:val="000000"/>
                <w:sz w:val="20"/>
                <w:szCs w:val="20"/>
                <w:lang w:eastAsia="zh-CN"/>
              </w:rPr>
              <w:t>E</w:t>
            </w:r>
            <w:r w:rsidRPr="00DE1EEE">
              <w:rPr>
                <w:rFonts w:eastAsia="宋体"/>
                <w:color w:val="000000"/>
                <w:sz w:val="20"/>
                <w:szCs w:val="20"/>
              </w:rPr>
              <w:t xml:space="preserve">cology and </w:t>
            </w:r>
            <w:r w:rsidRPr="00DE1EEE">
              <w:rPr>
                <w:rFonts w:eastAsia="宋体"/>
                <w:color w:val="000000"/>
                <w:sz w:val="20"/>
                <w:szCs w:val="20"/>
                <w:lang w:eastAsia="zh-CN"/>
              </w:rPr>
              <w:t>E</w:t>
            </w:r>
            <w:r w:rsidRPr="00DE1EEE">
              <w:rPr>
                <w:rFonts w:eastAsia="宋体"/>
                <w:color w:val="000000"/>
                <w:sz w:val="20"/>
                <w:szCs w:val="20"/>
              </w:rPr>
              <w:t>nvironment</w:t>
            </w:r>
          </w:p>
        </w:tc>
        <w:tc>
          <w:tcPr>
            <w:tcW w:w="7560" w:type="dxa"/>
            <w:vAlign w:val="center"/>
          </w:tcPr>
          <w:p w14:paraId="11171059" w14:textId="27A1F2AA" w:rsidR="007C6DA1" w:rsidRPr="00DE1EEE" w:rsidRDefault="00CC0A13" w:rsidP="00DC6204">
            <w:pPr>
              <w:pStyle w:val="Default"/>
              <w:spacing w:after="0" w:line="240" w:lineRule="auto"/>
              <w:rPr>
                <w:rFonts w:ascii="Times New Roman" w:hAnsi="Times New Roman" w:cs="Times New Roman"/>
                <w:sz w:val="22"/>
                <w:szCs w:val="20"/>
              </w:rPr>
            </w:pPr>
            <w:r w:rsidRPr="00DE1EEE">
              <w:rPr>
                <w:rFonts w:ascii="Times New Roman" w:hAnsi="Times New Roman" w:cs="Times New Roman"/>
                <w:sz w:val="20"/>
                <w:szCs w:val="20"/>
              </w:rPr>
              <w:t>Participate in and guide the planning of this project during the preparation period to ensure that the project’s mechanism can provide intellectual support for China's participation in international climate change negotiations and the implementation of the United Nations Framework Convention on Climate Change.</w:t>
            </w:r>
          </w:p>
        </w:tc>
      </w:tr>
      <w:tr w:rsidR="007C6DA1" w:rsidRPr="00DE1EEE" w14:paraId="17D36A24" w14:textId="77777777" w:rsidTr="00DC6204">
        <w:tc>
          <w:tcPr>
            <w:tcW w:w="1980" w:type="dxa"/>
            <w:vAlign w:val="center"/>
          </w:tcPr>
          <w:p w14:paraId="34135E2A" w14:textId="77777777" w:rsidR="007C6DA1" w:rsidRPr="00DE1EEE" w:rsidRDefault="00CC0A13"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t>Local governments, including Sichuan, Yunnan, Guizhou, etc.</w:t>
            </w:r>
          </w:p>
        </w:tc>
        <w:tc>
          <w:tcPr>
            <w:tcW w:w="7560" w:type="dxa"/>
            <w:vAlign w:val="center"/>
          </w:tcPr>
          <w:p w14:paraId="66103BCF" w14:textId="1A9F5949" w:rsidR="007C6DA1" w:rsidRPr="00DE1EEE" w:rsidRDefault="00CC0A13" w:rsidP="00DC6204">
            <w:pPr>
              <w:pStyle w:val="Default"/>
              <w:spacing w:after="0" w:line="240" w:lineRule="auto"/>
              <w:rPr>
                <w:rFonts w:ascii="Times New Roman" w:hAnsi="Times New Roman" w:cs="Times New Roman"/>
                <w:sz w:val="22"/>
                <w:szCs w:val="20"/>
              </w:rPr>
            </w:pPr>
            <w:r w:rsidRPr="00DE1EEE">
              <w:rPr>
                <w:rFonts w:ascii="Times New Roman" w:hAnsi="Times New Roman" w:cs="Times New Roman"/>
                <w:sz w:val="20"/>
                <w:szCs w:val="20"/>
              </w:rPr>
              <w:t xml:space="preserve">The Provincial Department of natural resources (development and reform, industry and information technology, environment). Municipal and county-level governments directly participate in project design and baseline survey, provide technical support, </w:t>
            </w:r>
            <w:r w:rsidR="00AD5EAE" w:rsidRPr="00DE1EEE">
              <w:rPr>
                <w:rFonts w:ascii="Times New Roman" w:hAnsi="Times New Roman" w:cs="Times New Roman"/>
                <w:sz w:val="20"/>
                <w:szCs w:val="20"/>
              </w:rPr>
              <w:t>guidance,</w:t>
            </w:r>
            <w:r w:rsidRPr="00DE1EEE">
              <w:rPr>
                <w:rFonts w:ascii="Times New Roman" w:hAnsi="Times New Roman" w:cs="Times New Roman"/>
                <w:sz w:val="20"/>
                <w:szCs w:val="20"/>
              </w:rPr>
              <w:t xml:space="preserve"> and logistics support. During project implementation, provincial natural resources departments are responsible for supervising municipal and county-level work, including technical support, monitoring, supporting, coordination with partners, and capacity-building.</w:t>
            </w:r>
          </w:p>
        </w:tc>
      </w:tr>
      <w:tr w:rsidR="007C6DA1" w:rsidRPr="00DE1EEE" w14:paraId="014D0DD6" w14:textId="77777777" w:rsidTr="00DC6204">
        <w:tc>
          <w:tcPr>
            <w:tcW w:w="1980" w:type="dxa"/>
            <w:vAlign w:val="center"/>
          </w:tcPr>
          <w:p w14:paraId="249B96CF" w14:textId="134A9665" w:rsidR="007C6DA1" w:rsidRPr="00DE1EEE" w:rsidRDefault="00CC0A13"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t>Relevant scientific research institutions</w:t>
            </w:r>
            <w:r w:rsidR="00F53C3C" w:rsidRPr="00DE1EEE">
              <w:rPr>
                <w:rStyle w:val="FootnoteReference"/>
                <w:rFonts w:eastAsia="宋体"/>
                <w:color w:val="000000"/>
                <w:sz w:val="20"/>
                <w:szCs w:val="20"/>
              </w:rPr>
              <w:footnoteReference w:id="8"/>
            </w:r>
          </w:p>
        </w:tc>
        <w:tc>
          <w:tcPr>
            <w:tcW w:w="7560" w:type="dxa"/>
            <w:vAlign w:val="center"/>
          </w:tcPr>
          <w:p w14:paraId="7FF551B8" w14:textId="7B6B7331" w:rsidR="007C6DA1" w:rsidRPr="00DE1EEE" w:rsidRDefault="00CC0A13" w:rsidP="00DC6204">
            <w:pPr>
              <w:pStyle w:val="Default"/>
              <w:spacing w:after="0" w:line="240" w:lineRule="auto"/>
              <w:rPr>
                <w:rFonts w:ascii="Times New Roman" w:hAnsi="Times New Roman" w:cs="Times New Roman"/>
                <w:sz w:val="22"/>
                <w:szCs w:val="20"/>
              </w:rPr>
            </w:pPr>
            <w:r w:rsidRPr="00DE1EEE">
              <w:rPr>
                <w:rFonts w:ascii="Times New Roman" w:hAnsi="Times New Roman" w:cs="Times New Roman"/>
                <w:sz w:val="20"/>
                <w:szCs w:val="20"/>
              </w:rPr>
              <w:t>Provide suggestions and participate in project design, effectively incorporate, reflect and utilize national scientific knowledge to carry out research on energy saving and green low-carbon technology and low-carbon and high-efficiency comprehensive utilization technology of phosphorus resources in phosphorus chemical industry; relevant national and provincial scientific research institutions should clarify the current baseline knowledge, regarding to the implementation of the project and the coordination of the whole project with the national and provincial research projects.</w:t>
            </w:r>
          </w:p>
        </w:tc>
      </w:tr>
      <w:tr w:rsidR="007C6DA1" w:rsidRPr="00DE1EEE" w14:paraId="6BBBB687" w14:textId="77777777" w:rsidTr="00DC6204">
        <w:tc>
          <w:tcPr>
            <w:tcW w:w="1980" w:type="dxa"/>
            <w:vAlign w:val="center"/>
          </w:tcPr>
          <w:p w14:paraId="04188650" w14:textId="063FA42C" w:rsidR="007C6DA1" w:rsidRPr="00DE1EEE" w:rsidRDefault="00CC0A13"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t>Enterprises and private sector organizations</w:t>
            </w:r>
            <w:r w:rsidR="00F53C3C" w:rsidRPr="00DE1EEE">
              <w:rPr>
                <w:rStyle w:val="FootnoteReference"/>
                <w:rFonts w:eastAsia="宋体"/>
                <w:color w:val="000000"/>
                <w:sz w:val="20"/>
                <w:szCs w:val="20"/>
              </w:rPr>
              <w:footnoteReference w:id="9"/>
            </w:r>
            <w:r w:rsidRPr="00DE1EEE">
              <w:rPr>
                <w:rFonts w:eastAsia="宋体"/>
                <w:color w:val="000000"/>
                <w:sz w:val="20"/>
                <w:szCs w:val="20"/>
              </w:rPr>
              <w:t xml:space="preserve"> </w:t>
            </w:r>
          </w:p>
        </w:tc>
        <w:tc>
          <w:tcPr>
            <w:tcW w:w="7560" w:type="dxa"/>
            <w:vAlign w:val="center"/>
          </w:tcPr>
          <w:p w14:paraId="3BE56E0D" w14:textId="7C91D474" w:rsidR="007C6DA1" w:rsidRPr="00DE1EEE" w:rsidRDefault="00CC0A13" w:rsidP="00DC6204">
            <w:pPr>
              <w:pStyle w:val="Default"/>
              <w:spacing w:after="0" w:line="240" w:lineRule="auto"/>
              <w:rPr>
                <w:rFonts w:ascii="Times New Roman" w:hAnsi="Times New Roman" w:cs="Times New Roman"/>
                <w:sz w:val="22"/>
                <w:szCs w:val="20"/>
              </w:rPr>
            </w:pPr>
            <w:r w:rsidRPr="00DE1EEE">
              <w:rPr>
                <w:rFonts w:ascii="Times New Roman" w:hAnsi="Times New Roman" w:cs="Times New Roman"/>
                <w:sz w:val="20"/>
                <w:szCs w:val="20"/>
              </w:rPr>
              <w:t xml:space="preserve">Low carbon and efficient comprehensive utilization of phosphorus resources, clean production of phosphorus chemical industry and low-carbon reuse of phosphogypsum involve technology R&amp;D, </w:t>
            </w:r>
            <w:r w:rsidR="00AD5EAE" w:rsidRPr="00DE1EEE">
              <w:rPr>
                <w:rFonts w:ascii="Times New Roman" w:hAnsi="Times New Roman" w:cs="Times New Roman"/>
                <w:sz w:val="20"/>
                <w:szCs w:val="20"/>
              </w:rPr>
              <w:t>production,</w:t>
            </w:r>
            <w:r w:rsidRPr="00DE1EEE">
              <w:rPr>
                <w:rFonts w:ascii="Times New Roman" w:hAnsi="Times New Roman" w:cs="Times New Roman"/>
                <w:sz w:val="20"/>
                <w:szCs w:val="20"/>
              </w:rPr>
              <w:t xml:space="preserve"> and service enterprises. The participation of enterprises and the private sector in project design can ensure that this project is based on clear understanding of the marketization of by-products of comprehensive utilization of phosphorus resources. The design team should cooperate with the private sector to clarify the current by-products of comprehensive utilization market and supply-demand relationship, so as to further promote the establishment of relevant models; project consulting design should explore ways to involve private organizations in this project, evaluate the supporting potential, and support the promotion and sustainability of project </w:t>
            </w:r>
            <w:r w:rsidRPr="00DE1EEE">
              <w:rPr>
                <w:rFonts w:ascii="Times New Roman" w:hAnsi="Times New Roman" w:cs="Times New Roman"/>
                <w:sz w:val="20"/>
                <w:szCs w:val="20"/>
              </w:rPr>
              <w:lastRenderedPageBreak/>
              <w:t>achievements by the private sector.</w:t>
            </w:r>
          </w:p>
        </w:tc>
      </w:tr>
      <w:tr w:rsidR="007C6DA1" w:rsidRPr="00DE1EEE" w14:paraId="26773BB1" w14:textId="77777777" w:rsidTr="00DC6204">
        <w:tc>
          <w:tcPr>
            <w:tcW w:w="1980" w:type="dxa"/>
            <w:vAlign w:val="center"/>
          </w:tcPr>
          <w:p w14:paraId="1B5656C6" w14:textId="2F6916BB" w:rsidR="007C6DA1" w:rsidRPr="00DE1EEE" w:rsidRDefault="00AD5EAE" w:rsidP="00DC6204">
            <w:pPr>
              <w:autoSpaceDE w:val="0"/>
              <w:autoSpaceDN w:val="0"/>
              <w:adjustRightInd w:val="0"/>
              <w:spacing w:after="0" w:line="240" w:lineRule="auto"/>
              <w:rPr>
                <w:rFonts w:eastAsia="宋体"/>
                <w:color w:val="000000"/>
                <w:sz w:val="20"/>
                <w:szCs w:val="20"/>
              </w:rPr>
            </w:pPr>
            <w:r w:rsidRPr="00DE1EEE">
              <w:rPr>
                <w:rFonts w:eastAsia="宋体"/>
                <w:color w:val="000000"/>
                <w:sz w:val="20"/>
                <w:szCs w:val="20"/>
              </w:rPr>
              <w:lastRenderedPageBreak/>
              <w:t>Non-governmental</w:t>
            </w:r>
            <w:r w:rsidR="00CC0A13" w:rsidRPr="00DE1EEE">
              <w:rPr>
                <w:rFonts w:eastAsia="宋体"/>
                <w:color w:val="000000"/>
                <w:sz w:val="20"/>
                <w:szCs w:val="20"/>
              </w:rPr>
              <w:t xml:space="preserve"> organizations</w:t>
            </w:r>
            <w:r w:rsidR="00F53C3C" w:rsidRPr="00DE1EEE">
              <w:rPr>
                <w:rStyle w:val="FootnoteReference"/>
                <w:rFonts w:eastAsia="宋体"/>
                <w:color w:val="000000"/>
                <w:sz w:val="20"/>
                <w:szCs w:val="20"/>
              </w:rPr>
              <w:footnoteReference w:id="10"/>
            </w:r>
            <w:r w:rsidR="00CC0A13" w:rsidRPr="00DE1EEE">
              <w:rPr>
                <w:rFonts w:eastAsia="宋体"/>
                <w:color w:val="000000"/>
                <w:sz w:val="20"/>
                <w:szCs w:val="20"/>
              </w:rPr>
              <w:t xml:space="preserve"> </w:t>
            </w:r>
          </w:p>
        </w:tc>
        <w:tc>
          <w:tcPr>
            <w:tcW w:w="7560" w:type="dxa"/>
            <w:vAlign w:val="center"/>
          </w:tcPr>
          <w:p w14:paraId="5A4BBBFA" w14:textId="214143D2" w:rsidR="007C6DA1" w:rsidRPr="00DE1EEE" w:rsidRDefault="00AD5EAE" w:rsidP="00DC6204">
            <w:pPr>
              <w:pStyle w:val="Default"/>
              <w:spacing w:after="0" w:line="240" w:lineRule="auto"/>
              <w:rPr>
                <w:rFonts w:ascii="Times New Roman" w:hAnsi="Times New Roman" w:cs="Times New Roman"/>
                <w:sz w:val="22"/>
                <w:szCs w:val="20"/>
              </w:rPr>
            </w:pPr>
            <w:r w:rsidRPr="00DE1EEE">
              <w:rPr>
                <w:rFonts w:ascii="Times New Roman" w:hAnsi="Times New Roman" w:cs="Times New Roman"/>
                <w:sz w:val="20"/>
                <w:szCs w:val="20"/>
              </w:rPr>
              <w:t>Non-governmental</w:t>
            </w:r>
            <w:r w:rsidR="00CC0A13" w:rsidRPr="00DE1EEE">
              <w:rPr>
                <w:rFonts w:ascii="Times New Roman" w:hAnsi="Times New Roman" w:cs="Times New Roman"/>
                <w:sz w:val="20"/>
                <w:szCs w:val="20"/>
              </w:rPr>
              <w:t xml:space="preserve"> organizations at national, provincial and local levels should also participate in the process of project consultation to ensure the utilization of this</w:t>
            </w:r>
            <w:r w:rsidR="00F53C3C" w:rsidRPr="00DE1EEE">
              <w:rPr>
                <w:rFonts w:ascii="Times New Roman" w:hAnsi="Times New Roman" w:cs="Times New Roman"/>
                <w:sz w:val="20"/>
                <w:szCs w:val="20"/>
              </w:rPr>
              <w:t xml:space="preserve"> </w:t>
            </w:r>
            <w:r w:rsidR="00CC0A13" w:rsidRPr="00DE1EEE">
              <w:rPr>
                <w:rFonts w:ascii="Times New Roman" w:hAnsi="Times New Roman" w:cs="Times New Roman"/>
                <w:sz w:val="20"/>
                <w:szCs w:val="20"/>
              </w:rPr>
              <w:t xml:space="preserve">project and effective coordination with the activities and projects of non-governmental organizations; project design should also clarify the supporting facilities provided by non-governmental organizations, including community organizations, and clarify the ways of project achievements promotion and </w:t>
            </w:r>
            <w:r w:rsidRPr="00DE1EEE">
              <w:rPr>
                <w:rFonts w:ascii="Times New Roman" w:hAnsi="Times New Roman" w:cs="Times New Roman"/>
                <w:sz w:val="20"/>
                <w:szCs w:val="20"/>
              </w:rPr>
              <w:t>sustainability</w:t>
            </w:r>
            <w:r w:rsidR="00CC0A13" w:rsidRPr="00DE1EEE">
              <w:rPr>
                <w:rFonts w:ascii="Times New Roman" w:hAnsi="Times New Roman" w:cs="Times New Roman"/>
                <w:sz w:val="20"/>
                <w:szCs w:val="20"/>
              </w:rPr>
              <w:t xml:space="preserve"> that local organizations participate in </w:t>
            </w:r>
          </w:p>
        </w:tc>
      </w:tr>
    </w:tbl>
    <w:p w14:paraId="4739AEEC" w14:textId="77777777" w:rsidR="007C6DA1" w:rsidRPr="00DE1EEE" w:rsidRDefault="007C6DA1" w:rsidP="00D43303">
      <w:pPr>
        <w:pStyle w:val="ListParagraph"/>
        <w:shd w:val="clear" w:color="auto" w:fill="FFFFFF"/>
        <w:spacing w:after="0" w:line="240" w:lineRule="auto"/>
        <w:ind w:left="-720" w:firstLine="0"/>
        <w:jc w:val="both"/>
        <w:rPr>
          <w:rFonts w:ascii="Times New Roman" w:hAnsi="Times New Roman"/>
          <w:b w:val="0"/>
          <w:smallCaps w:val="0"/>
          <w:sz w:val="18"/>
          <w:szCs w:val="18"/>
          <w:lang w:val="en-US"/>
        </w:rPr>
      </w:pPr>
    </w:p>
    <w:p w14:paraId="0AF8615D" w14:textId="6B66FB31" w:rsidR="007C6DA1" w:rsidRDefault="00CC0A13" w:rsidP="00DE1EEE">
      <w:pPr>
        <w:pStyle w:val="GEFQuestion"/>
        <w:shd w:val="clear" w:color="auto" w:fill="FFFFFF"/>
        <w:spacing w:after="0" w:line="240" w:lineRule="auto"/>
        <w:ind w:left="0"/>
        <w:jc w:val="both"/>
      </w:pPr>
      <w:r w:rsidRPr="00AD5EAE">
        <w:rPr>
          <w:i/>
        </w:rPr>
        <w:t>3. Gender Equality and Women’s Empowerment.</w:t>
      </w:r>
      <w:r w:rsidRPr="00AD5EAE">
        <w:t xml:space="preserve"> </w:t>
      </w:r>
      <w:r w:rsidRPr="00AD5EAE">
        <w:rPr>
          <w:rFonts w:eastAsia="Calibri"/>
          <w:sz w:val="20"/>
          <w:szCs w:val="20"/>
        </w:rPr>
        <w:t xml:space="preserve"> </w:t>
      </w:r>
      <w:bookmarkStart w:id="33" w:name="_Hlk511815643"/>
      <w:r w:rsidRPr="00AD5EAE">
        <w:rPr>
          <w:rFonts w:eastAsia="Calibri"/>
          <w:sz w:val="20"/>
          <w:szCs w:val="20"/>
        </w:rPr>
        <w:t>B</w:t>
      </w:r>
      <w:r w:rsidRPr="00AD5EAE">
        <w:t xml:space="preserve">riefly include below any gender dimensions relevant to the project, and any plans to address gender in project design (e.g. gender analysis). Does the project expect to include any gender-responsive measures to address gender gaps or promote gender equality and women empowerment?  yes </w:t>
      </w:r>
      <w:r w:rsidRPr="00AD5EAE">
        <w:fldChar w:fldCharType="begin">
          <w:ffData>
            <w:name w:val="incl_civil_yes"/>
            <w:enabled/>
            <w:calcOnExit w:val="0"/>
            <w:checkBox>
              <w:sizeAuto/>
              <w:default w:val="1"/>
              <w:checked/>
            </w:checkBox>
          </w:ffData>
        </w:fldChar>
      </w:r>
      <w:bookmarkStart w:id="34" w:name="incl_civil_yes"/>
      <w:r w:rsidRPr="00AD5EAE">
        <w:instrText xml:space="preserve"> FORMCHECKBOX </w:instrText>
      </w:r>
      <w:r w:rsidR="00495569">
        <w:fldChar w:fldCharType="separate"/>
      </w:r>
      <w:r w:rsidRPr="00AD5EAE">
        <w:fldChar w:fldCharType="end"/>
      </w:r>
      <w:bookmarkEnd w:id="34"/>
      <w:r w:rsidRPr="00AD5EAE">
        <w:t xml:space="preserve"> /no </w:t>
      </w:r>
      <w:r w:rsidRPr="00AD5EAE">
        <w:fldChar w:fldCharType="begin">
          <w:ffData>
            <w:name w:val="incl_civil_no"/>
            <w:enabled/>
            <w:calcOnExit w:val="0"/>
            <w:checkBox>
              <w:sizeAuto/>
              <w:default w:val="0"/>
              <w:checked/>
            </w:checkBox>
          </w:ffData>
        </w:fldChar>
      </w:r>
      <w:r w:rsidRPr="00AD5EAE">
        <w:instrText xml:space="preserve"> FORMCHECKBOX </w:instrText>
      </w:r>
      <w:r w:rsidR="00495569">
        <w:fldChar w:fldCharType="separate"/>
      </w:r>
      <w:r w:rsidRPr="00AD5EAE">
        <w:fldChar w:fldCharType="end"/>
      </w:r>
      <w:r w:rsidRPr="00AD5EAE">
        <w:t xml:space="preserve"> / tbd </w:t>
      </w:r>
      <w:r w:rsidRPr="00AD5EAE">
        <w:fldChar w:fldCharType="begin">
          <w:ffData>
            <w:name w:val="incl_civil_yes"/>
            <w:enabled/>
            <w:calcOnExit w:val="0"/>
            <w:checkBox>
              <w:sizeAuto/>
              <w:default w:val="0"/>
              <w:checked w:val="0"/>
            </w:checkBox>
          </w:ffData>
        </w:fldChar>
      </w:r>
      <w:r w:rsidRPr="00AD5EAE">
        <w:instrText xml:space="preserve"> FORMCHECKBOX </w:instrText>
      </w:r>
      <w:r w:rsidR="00495569">
        <w:fldChar w:fldCharType="separate"/>
      </w:r>
      <w:r w:rsidRPr="00AD5EAE">
        <w:fldChar w:fldCharType="end"/>
      </w:r>
      <w:r w:rsidRPr="00AD5EAE">
        <w:t xml:space="preserve"> ; If possible, indicate in which results area(s) the project is expected to contribute to gender equality:  </w:t>
      </w:r>
    </w:p>
    <w:p w14:paraId="68BF814E" w14:textId="77777777" w:rsidR="00DE1EEE" w:rsidRPr="00DE1EEE" w:rsidRDefault="00DE1EEE" w:rsidP="00DE1EEE">
      <w:pPr>
        <w:spacing w:after="0" w:line="240" w:lineRule="auto"/>
      </w:pPr>
    </w:p>
    <w:p w14:paraId="75BBE727" w14:textId="77777777" w:rsidR="007C6DA1" w:rsidRPr="00AD5EAE" w:rsidRDefault="00CC0A13" w:rsidP="00D43303">
      <w:pPr>
        <w:pStyle w:val="GEFQuestion"/>
        <w:shd w:val="clear" w:color="auto" w:fill="FFFFFF"/>
        <w:spacing w:after="0" w:line="240" w:lineRule="auto"/>
        <w:ind w:left="0"/>
        <w:jc w:val="both"/>
      </w:pPr>
      <w:r w:rsidRPr="00AD5EAE">
        <w:fldChar w:fldCharType="begin">
          <w:ffData>
            <w:name w:val=""/>
            <w:enabled/>
            <w:calcOnExit w:val="0"/>
            <w:checkBox>
              <w:sizeAuto/>
              <w:default w:val="1"/>
              <w:checked/>
            </w:checkBox>
          </w:ffData>
        </w:fldChar>
      </w:r>
      <w:r w:rsidRPr="00AD5EAE">
        <w:instrText xml:space="preserve"> FORMCHECKBOX </w:instrText>
      </w:r>
      <w:r w:rsidR="00495569">
        <w:fldChar w:fldCharType="separate"/>
      </w:r>
      <w:r w:rsidRPr="00AD5EAE">
        <w:fldChar w:fldCharType="end"/>
      </w:r>
      <w:r w:rsidRPr="00AD5EAE">
        <w:t xml:space="preserve"> closing gender gaps in access to and control over natural resources; </w:t>
      </w:r>
    </w:p>
    <w:p w14:paraId="449FB01D" w14:textId="77777777" w:rsidR="007C6DA1" w:rsidRPr="00AD5EAE" w:rsidRDefault="00CC0A13" w:rsidP="00D43303">
      <w:pPr>
        <w:pStyle w:val="GEFQuestion"/>
        <w:shd w:val="clear" w:color="auto" w:fill="FFFFFF"/>
        <w:spacing w:after="0" w:line="240" w:lineRule="auto"/>
        <w:ind w:left="0"/>
        <w:jc w:val="both"/>
      </w:pPr>
      <w:r w:rsidRPr="00AD5EAE">
        <w:fldChar w:fldCharType="begin">
          <w:ffData>
            <w:name w:val="incl_civil_no"/>
            <w:enabled/>
            <w:calcOnExit w:val="0"/>
            <w:checkBox>
              <w:sizeAuto/>
              <w:default w:val="1"/>
              <w:checked/>
            </w:checkBox>
          </w:ffData>
        </w:fldChar>
      </w:r>
      <w:bookmarkStart w:id="35" w:name="incl_civil_no"/>
      <w:r w:rsidRPr="00AD5EAE">
        <w:instrText xml:space="preserve"> FORMCHECKBOX </w:instrText>
      </w:r>
      <w:r w:rsidR="00495569">
        <w:fldChar w:fldCharType="separate"/>
      </w:r>
      <w:r w:rsidRPr="00AD5EAE">
        <w:fldChar w:fldCharType="end"/>
      </w:r>
      <w:bookmarkEnd w:id="35"/>
      <w:r w:rsidRPr="00AD5EAE">
        <w:t xml:space="preserve"> improving women’s participation and decision-making; and/or </w:t>
      </w:r>
    </w:p>
    <w:p w14:paraId="3D342692" w14:textId="32F891D6" w:rsidR="007C6DA1" w:rsidRDefault="00CC0A13" w:rsidP="00D43303">
      <w:pPr>
        <w:pStyle w:val="GEFQuestion"/>
        <w:shd w:val="clear" w:color="auto" w:fill="FFFFFF"/>
        <w:spacing w:after="0" w:line="240" w:lineRule="auto"/>
        <w:ind w:left="0"/>
        <w:jc w:val="both"/>
      </w:pPr>
      <w:r w:rsidRPr="00AD5EAE">
        <w:fldChar w:fldCharType="begin">
          <w:ffData>
            <w:name w:val=""/>
            <w:enabled/>
            <w:calcOnExit w:val="0"/>
            <w:checkBox>
              <w:sizeAuto/>
              <w:default w:val="1"/>
              <w:checked/>
            </w:checkBox>
          </w:ffData>
        </w:fldChar>
      </w:r>
      <w:r w:rsidRPr="00AD5EAE">
        <w:instrText xml:space="preserve"> FORMCHECKBOX </w:instrText>
      </w:r>
      <w:r w:rsidR="00495569">
        <w:fldChar w:fldCharType="separate"/>
      </w:r>
      <w:r w:rsidRPr="00AD5EAE">
        <w:fldChar w:fldCharType="end"/>
      </w:r>
      <w:r w:rsidRPr="00AD5EAE">
        <w:t xml:space="preserve"> generating socio-economic benefits or services for women. </w:t>
      </w:r>
    </w:p>
    <w:p w14:paraId="79E95F99" w14:textId="77777777" w:rsidR="00DE1EEE" w:rsidRDefault="00DE1EEE" w:rsidP="00D43303">
      <w:pPr>
        <w:pStyle w:val="GEFQuestion"/>
        <w:shd w:val="clear" w:color="auto" w:fill="FFFFFF"/>
        <w:spacing w:after="0" w:line="240" w:lineRule="auto"/>
        <w:ind w:left="0"/>
        <w:jc w:val="both"/>
      </w:pPr>
    </w:p>
    <w:p w14:paraId="14B8874F" w14:textId="58C78941" w:rsidR="007C6DA1" w:rsidRPr="00AD5EAE" w:rsidRDefault="00CC0A13" w:rsidP="00D43303">
      <w:pPr>
        <w:pStyle w:val="GEFQuestion"/>
        <w:shd w:val="clear" w:color="auto" w:fill="FFFFFF"/>
        <w:spacing w:after="0" w:line="240" w:lineRule="auto"/>
        <w:ind w:left="0"/>
        <w:jc w:val="both"/>
      </w:pPr>
      <w:r w:rsidRPr="00AD5EAE">
        <w:t>Will the project’s results framework or logical framework include gender-sensitive indicators? yes</w:t>
      </w:r>
      <w:r w:rsidRPr="00AD5EAE">
        <w:fldChar w:fldCharType="begin">
          <w:ffData>
            <w:name w:val="incl_civil_no"/>
            <w:enabled/>
            <w:calcOnExit w:val="0"/>
            <w:checkBox>
              <w:sizeAuto/>
              <w:default w:val="0"/>
              <w:checked w:val="0"/>
            </w:checkBox>
          </w:ffData>
        </w:fldChar>
      </w:r>
      <w:r w:rsidRPr="00AD5EAE">
        <w:instrText xml:space="preserve"> FORMCHECKBOX </w:instrText>
      </w:r>
      <w:r w:rsidR="00495569">
        <w:fldChar w:fldCharType="separate"/>
      </w:r>
      <w:r w:rsidRPr="00AD5EAE">
        <w:fldChar w:fldCharType="end"/>
      </w:r>
      <w:r w:rsidRPr="00AD5EAE">
        <w:t xml:space="preserve"> /no </w:t>
      </w:r>
      <w:r w:rsidRPr="00AD5EAE">
        <w:fldChar w:fldCharType="begin">
          <w:ffData>
            <w:name w:val=""/>
            <w:enabled/>
            <w:calcOnExit w:val="0"/>
            <w:checkBox>
              <w:sizeAuto/>
              <w:default w:val="1"/>
              <w:checked/>
            </w:checkBox>
          </w:ffData>
        </w:fldChar>
      </w:r>
      <w:r w:rsidRPr="00AD5EAE">
        <w:instrText xml:space="preserve"> FORMCHECKBOX </w:instrText>
      </w:r>
      <w:r w:rsidR="00495569">
        <w:fldChar w:fldCharType="separate"/>
      </w:r>
      <w:r w:rsidRPr="00AD5EAE">
        <w:fldChar w:fldCharType="end"/>
      </w:r>
      <w:r w:rsidRPr="00AD5EAE">
        <w:t xml:space="preserve"> / tbd </w:t>
      </w:r>
      <w:r w:rsidRPr="00AD5EAE">
        <w:fldChar w:fldCharType="begin">
          <w:ffData>
            <w:name w:val="incl_civil_yes"/>
            <w:enabled/>
            <w:calcOnExit w:val="0"/>
            <w:checkBox>
              <w:sizeAuto/>
              <w:default w:val="0"/>
              <w:checked w:val="0"/>
            </w:checkBox>
          </w:ffData>
        </w:fldChar>
      </w:r>
      <w:r w:rsidRPr="00AD5EAE">
        <w:instrText xml:space="preserve"> FORMCHECKBOX </w:instrText>
      </w:r>
      <w:r w:rsidR="00495569">
        <w:fldChar w:fldCharType="separate"/>
      </w:r>
      <w:r w:rsidRPr="00AD5EAE">
        <w:fldChar w:fldCharType="end"/>
      </w:r>
      <w:r w:rsidRPr="00AD5EAE">
        <w:t xml:space="preserve"> </w:t>
      </w:r>
      <w:r w:rsidRPr="00AD5EAE">
        <w:rPr>
          <w:rFonts w:eastAsia="Calibri"/>
          <w:b/>
          <w:i/>
          <w:sz w:val="20"/>
          <w:szCs w:val="20"/>
        </w:rPr>
        <w:t xml:space="preserve"> </w:t>
      </w:r>
    </w:p>
    <w:p w14:paraId="062B9421" w14:textId="77777777" w:rsidR="007C6DA1" w:rsidRPr="00AD5EAE" w:rsidRDefault="007C6DA1" w:rsidP="00D43303">
      <w:pPr>
        <w:pStyle w:val="GEFFieldtoFillout"/>
        <w:shd w:val="clear" w:color="auto" w:fill="FFFFFF"/>
        <w:spacing w:after="0" w:line="240" w:lineRule="auto"/>
        <w:ind w:left="0"/>
        <w:jc w:val="both"/>
      </w:pPr>
    </w:p>
    <w:p w14:paraId="50DE72D4" w14:textId="78AA26C3" w:rsidR="007C6DA1" w:rsidRPr="00AD5EAE" w:rsidRDefault="00CC0A13" w:rsidP="00D43303">
      <w:pPr>
        <w:pStyle w:val="GEFFieldtoFillout"/>
        <w:shd w:val="clear" w:color="auto" w:fill="FFFFFF"/>
        <w:spacing w:after="0" w:line="240" w:lineRule="auto"/>
        <w:ind w:left="0" w:firstLineChars="5" w:firstLine="11"/>
        <w:jc w:val="both"/>
      </w:pPr>
      <w:r w:rsidRPr="00AD5EAE">
        <w:t>The early mining production environment was harsh, and the production process had strict requirements on the physical conditions of employees. As a result, the degree of participation and decision-making power of males and females in the mining industry were far more different than those in other production industries. Meanwhile, due to the influence of historical culture and traditional concept, there is the perspective of “son preference” in poor areas, and women lack opportunities for education and training, they cannot master the skills needed to participate in mining production.</w:t>
      </w:r>
    </w:p>
    <w:p w14:paraId="00E81BBE" w14:textId="77777777" w:rsidR="007C6DA1" w:rsidRPr="00AD5EAE" w:rsidRDefault="007C6DA1" w:rsidP="00D43303">
      <w:pPr>
        <w:pStyle w:val="GEFFieldtoFillout"/>
        <w:shd w:val="clear" w:color="auto" w:fill="FFFFFF"/>
        <w:spacing w:after="0" w:line="240" w:lineRule="auto"/>
        <w:ind w:left="720"/>
        <w:jc w:val="both"/>
      </w:pPr>
    </w:p>
    <w:p w14:paraId="637CEAA3" w14:textId="5B1EA166" w:rsidR="007C6DA1" w:rsidRPr="00AD5EAE" w:rsidRDefault="00CC0A13" w:rsidP="00D43303">
      <w:pPr>
        <w:pStyle w:val="GEFFieldtoFillout"/>
        <w:shd w:val="clear" w:color="auto" w:fill="FFFFFF"/>
        <w:spacing w:after="0" w:line="240" w:lineRule="auto"/>
        <w:ind w:left="0" w:firstLineChars="5" w:firstLine="11"/>
        <w:jc w:val="both"/>
      </w:pPr>
      <w:r w:rsidRPr="00AD5EAE">
        <w:t>Th</w:t>
      </w:r>
      <w:r w:rsidRPr="00AD5EAE">
        <w:rPr>
          <w:lang w:eastAsia="zh-CN"/>
        </w:rPr>
        <w:t>is</w:t>
      </w:r>
      <w:r w:rsidRPr="00AD5EAE">
        <w:t xml:space="preserve"> project will improve the production environment and automation degree of phosphorus industry, through the application of new technology and equipment. The physical strength requirements of </w:t>
      </w:r>
      <w:r w:rsidRPr="00AD5EAE">
        <w:rPr>
          <w:lang w:eastAsia="zh-CN"/>
        </w:rPr>
        <w:t xml:space="preserve">work </w:t>
      </w:r>
      <w:r w:rsidR="00AD5EAE" w:rsidRPr="00AD5EAE">
        <w:rPr>
          <w:lang w:eastAsia="zh-CN"/>
        </w:rPr>
        <w:t>force</w:t>
      </w:r>
      <w:r w:rsidRPr="00AD5EAE">
        <w:t xml:space="preserve"> in the production process will be reduced, and the appropriate conditions for women to participate in production and decision-making will be created. Th</w:t>
      </w:r>
      <w:r w:rsidRPr="00AD5EAE">
        <w:rPr>
          <w:lang w:eastAsia="zh-CN"/>
        </w:rPr>
        <w:t>is</w:t>
      </w:r>
      <w:r w:rsidRPr="00AD5EAE">
        <w:t xml:space="preserve"> project provides professional skills training for practitioners, by providing local women with opportunities for re-education and production skills training courses, to help women improve their skills and their adaptability in the production and decision-making activities of the phosphorus industry.</w:t>
      </w:r>
    </w:p>
    <w:p w14:paraId="4A426C45" w14:textId="77777777" w:rsidR="007C6DA1" w:rsidRPr="00AD5EAE" w:rsidRDefault="007C6DA1" w:rsidP="00D43303">
      <w:pPr>
        <w:pStyle w:val="GEFFieldtoFillout"/>
        <w:shd w:val="clear" w:color="auto" w:fill="FFFFFF"/>
        <w:spacing w:after="0" w:line="240" w:lineRule="auto"/>
        <w:ind w:left="720"/>
        <w:jc w:val="both"/>
      </w:pPr>
    </w:p>
    <w:p w14:paraId="71407E70" w14:textId="6A56E5F7" w:rsidR="007C6DA1" w:rsidRPr="00AD5EAE" w:rsidRDefault="00CC0A13" w:rsidP="00D43303">
      <w:pPr>
        <w:pStyle w:val="GEFFieldtoFillout"/>
        <w:shd w:val="clear" w:color="auto" w:fill="FFFFFF"/>
        <w:spacing w:after="0" w:line="240" w:lineRule="auto"/>
        <w:ind w:left="0" w:firstLineChars="5" w:firstLine="11"/>
        <w:jc w:val="both"/>
      </w:pPr>
      <w:r w:rsidRPr="00AD5EAE">
        <w:t>In addition, the socioeconomic level of th</w:t>
      </w:r>
      <w:r w:rsidRPr="00AD5EAE">
        <w:rPr>
          <w:lang w:eastAsia="zh-CN"/>
        </w:rPr>
        <w:t>is</w:t>
      </w:r>
      <w:r w:rsidRPr="00AD5EAE">
        <w:t xml:space="preserve"> project demonstration area is underdeveloped, and the ecological environment is very fragile. The implementation of th</w:t>
      </w:r>
      <w:r w:rsidRPr="00AD5EAE">
        <w:rPr>
          <w:lang w:eastAsia="zh-CN"/>
        </w:rPr>
        <w:t>is</w:t>
      </w:r>
      <w:r w:rsidRPr="00AD5EAE">
        <w:t xml:space="preserve"> project will effectively improve the ecological environment quality and directly improve the health conditions of women and children. Furthermore, the implementation of th</w:t>
      </w:r>
      <w:r w:rsidRPr="00AD5EAE">
        <w:rPr>
          <w:lang w:eastAsia="zh-CN"/>
        </w:rPr>
        <w:t>is</w:t>
      </w:r>
      <w:r w:rsidRPr="00AD5EAE">
        <w:t xml:space="preserve"> project helps to guarantee agriculture and food security, reduce rural pollution and the threat of crop failure, reduce women's risk of income loss.</w:t>
      </w:r>
    </w:p>
    <w:bookmarkEnd w:id="33"/>
    <w:p w14:paraId="523F73B1" w14:textId="77777777" w:rsidR="007C6DA1" w:rsidRPr="00AD5EAE" w:rsidRDefault="007C6DA1" w:rsidP="00D43303">
      <w:pPr>
        <w:pStyle w:val="GEFFieldtoFillout"/>
        <w:shd w:val="clear" w:color="auto" w:fill="FFFFFF"/>
        <w:spacing w:after="0" w:line="240" w:lineRule="auto"/>
        <w:ind w:left="0"/>
        <w:jc w:val="both"/>
      </w:pPr>
    </w:p>
    <w:p w14:paraId="67462171" w14:textId="7F024374" w:rsidR="007C6DA1" w:rsidRDefault="00CC0A13" w:rsidP="00D43303">
      <w:pPr>
        <w:pStyle w:val="GEFFieldtoFillout"/>
        <w:shd w:val="clear" w:color="auto" w:fill="FFFFFF"/>
        <w:spacing w:after="0" w:line="240" w:lineRule="auto"/>
        <w:ind w:left="0"/>
        <w:jc w:val="both"/>
      </w:pPr>
      <w:r w:rsidRPr="00AD5EAE">
        <w:rPr>
          <w:i/>
        </w:rPr>
        <w:t>4.</w:t>
      </w:r>
      <w:r w:rsidRPr="00AD5EAE">
        <w:t xml:space="preserve"> Private sector engagement</w:t>
      </w:r>
      <w:r w:rsidRPr="00AD5EAE">
        <w:rPr>
          <w:i/>
        </w:rPr>
        <w:t>.</w:t>
      </w:r>
      <w:r w:rsidRPr="00AD5EAE">
        <w:t xml:space="preserve"> </w:t>
      </w:r>
      <w:bookmarkStart w:id="36" w:name="_Hlk511815675"/>
      <w:r w:rsidRPr="00AD5EAE">
        <w:t xml:space="preserve">Will there be private sector engagement in the project? (yes </w:t>
      </w:r>
      <w:r w:rsidRPr="00AD5EAE">
        <w:rPr>
          <w:sz w:val="20"/>
          <w:szCs w:val="20"/>
        </w:rPr>
        <w:fldChar w:fldCharType="begin">
          <w:ffData>
            <w:name w:val="incl_gender_yes"/>
            <w:enabled/>
            <w:calcOnExit w:val="0"/>
            <w:checkBox>
              <w:sizeAuto/>
              <w:default w:val="1"/>
              <w:checked/>
            </w:checkBox>
          </w:ffData>
        </w:fldChar>
      </w:r>
      <w:bookmarkStart w:id="37" w:name="incl_gender_yes"/>
      <w:r w:rsidRPr="00AD5EAE">
        <w:rPr>
          <w:sz w:val="20"/>
          <w:szCs w:val="20"/>
        </w:rPr>
        <w:instrText xml:space="preserve"> FORMCHECKBOX </w:instrText>
      </w:r>
      <w:r w:rsidR="00495569">
        <w:rPr>
          <w:sz w:val="20"/>
          <w:szCs w:val="20"/>
        </w:rPr>
      </w:r>
      <w:r w:rsidR="00495569">
        <w:rPr>
          <w:sz w:val="20"/>
          <w:szCs w:val="20"/>
        </w:rPr>
        <w:fldChar w:fldCharType="separate"/>
      </w:r>
      <w:r w:rsidRPr="00AD5EAE">
        <w:rPr>
          <w:sz w:val="20"/>
          <w:szCs w:val="20"/>
        </w:rPr>
        <w:fldChar w:fldCharType="end"/>
      </w:r>
      <w:bookmarkEnd w:id="37"/>
      <w:r w:rsidRPr="00AD5EAE">
        <w:rPr>
          <w:sz w:val="20"/>
          <w:szCs w:val="20"/>
        </w:rPr>
        <w:t xml:space="preserve"> /no </w:t>
      </w:r>
      <w:r w:rsidRPr="00AD5EAE">
        <w:rPr>
          <w:sz w:val="20"/>
          <w:szCs w:val="20"/>
        </w:rPr>
        <w:fldChar w:fldCharType="begin">
          <w:ffData>
            <w:name w:val="incl_gender_no"/>
            <w:enabled/>
            <w:calcOnExit w:val="0"/>
            <w:checkBox>
              <w:sizeAuto/>
              <w:default w:val="0"/>
              <w:checked w:val="0"/>
            </w:checkBox>
          </w:ffData>
        </w:fldChar>
      </w:r>
      <w:r w:rsidRPr="00AD5EAE">
        <w:rPr>
          <w:sz w:val="20"/>
          <w:szCs w:val="20"/>
        </w:rPr>
        <w:instrText xml:space="preserve"> FORMCHECKBOX </w:instrText>
      </w:r>
      <w:r w:rsidR="00495569">
        <w:rPr>
          <w:sz w:val="20"/>
          <w:szCs w:val="20"/>
        </w:rPr>
      </w:r>
      <w:r w:rsidR="00495569">
        <w:rPr>
          <w:sz w:val="20"/>
          <w:szCs w:val="20"/>
        </w:rPr>
        <w:fldChar w:fldCharType="separate"/>
      </w:r>
      <w:r w:rsidRPr="00AD5EAE">
        <w:rPr>
          <w:sz w:val="20"/>
          <w:szCs w:val="20"/>
        </w:rPr>
        <w:fldChar w:fldCharType="end"/>
      </w:r>
      <w:r w:rsidRPr="00AD5EAE">
        <w:rPr>
          <w:sz w:val="20"/>
          <w:szCs w:val="20"/>
        </w:rPr>
        <w:t>)</w:t>
      </w:r>
      <w:r w:rsidRPr="00AD5EAE">
        <w:t xml:space="preserve">. </w:t>
      </w:r>
      <w:r w:rsidRPr="00F53C3C">
        <w:rPr>
          <w:i/>
          <w:iCs/>
        </w:rPr>
        <w:t>Please briefly explain the rationale behind your answer.</w:t>
      </w:r>
      <w:r w:rsidRPr="00AD5EAE">
        <w:t xml:space="preserve">  </w:t>
      </w:r>
    </w:p>
    <w:p w14:paraId="66C2A165" w14:textId="77777777" w:rsidR="00F53C3C" w:rsidRPr="00AD5EAE" w:rsidRDefault="00F53C3C" w:rsidP="00D43303">
      <w:pPr>
        <w:pStyle w:val="GEFFieldtoFillout"/>
        <w:shd w:val="clear" w:color="auto" w:fill="FFFFFF"/>
        <w:spacing w:after="0" w:line="240" w:lineRule="auto"/>
        <w:ind w:left="0"/>
        <w:jc w:val="both"/>
      </w:pPr>
    </w:p>
    <w:p w14:paraId="2C85E0F5" w14:textId="77777777" w:rsidR="00AB27A0" w:rsidRDefault="00AB27A0" w:rsidP="00AB27A0">
      <w:pPr>
        <w:pStyle w:val="GEFFieldtoFillout"/>
        <w:shd w:val="clear" w:color="auto" w:fill="FFFFFF"/>
        <w:spacing w:after="0" w:line="240" w:lineRule="auto"/>
        <w:ind w:left="0"/>
        <w:jc w:val="both"/>
        <w:rPr>
          <w:iCs/>
        </w:rPr>
      </w:pPr>
      <w:r w:rsidRPr="00AD5EAE">
        <w:rPr>
          <w:iCs/>
        </w:rPr>
        <w:t xml:space="preserve">In China, most of the participants in the whole phosphorus industry chain are small and medium-sized enterprises, so in the whole process of project implementation, enterprises are the providers of technology, </w:t>
      </w:r>
      <w:r w:rsidRPr="00AD5EAE">
        <w:rPr>
          <w:iCs/>
        </w:rPr>
        <w:lastRenderedPageBreak/>
        <w:t>products, and services. Therefore, the private sector will participate in the construction of project demonstration sites in an all-round way and lay out a foundation for promoting this work in the country and even other countries in the future. The participation of the private sector in th</w:t>
      </w:r>
      <w:r w:rsidRPr="00AD5EAE">
        <w:rPr>
          <w:iCs/>
          <w:lang w:eastAsia="zh-CN"/>
        </w:rPr>
        <w:t>is</w:t>
      </w:r>
      <w:r w:rsidRPr="00AD5EAE">
        <w:rPr>
          <w:iCs/>
        </w:rPr>
        <w:t xml:space="preserve"> project is mainly based on the following aspects:</w:t>
      </w:r>
    </w:p>
    <w:p w14:paraId="2713CEC1" w14:textId="77777777" w:rsidR="00AB27A0" w:rsidRPr="00AD5EAE" w:rsidRDefault="00AB27A0" w:rsidP="00AB27A0">
      <w:pPr>
        <w:pStyle w:val="GEFFieldtoFillout"/>
        <w:shd w:val="clear" w:color="auto" w:fill="FFFFFF"/>
        <w:spacing w:after="0" w:line="240" w:lineRule="auto"/>
        <w:ind w:left="0"/>
        <w:jc w:val="both"/>
        <w:rPr>
          <w:iCs/>
        </w:rPr>
      </w:pPr>
    </w:p>
    <w:p w14:paraId="3DEF7AFC" w14:textId="77777777" w:rsidR="00AB27A0" w:rsidRPr="00AD5EAE" w:rsidRDefault="00AB27A0" w:rsidP="00AB27A0">
      <w:pPr>
        <w:pStyle w:val="GEFFieldtoFillout"/>
        <w:shd w:val="clear" w:color="auto" w:fill="FFFFFF"/>
        <w:spacing w:after="0" w:line="240" w:lineRule="auto"/>
        <w:ind w:left="0"/>
        <w:jc w:val="both"/>
        <w:rPr>
          <w:iCs/>
        </w:rPr>
      </w:pPr>
      <w:r w:rsidRPr="00AD5EAE">
        <w:rPr>
          <w:iCs/>
        </w:rPr>
        <w:t>First of all, private sector participation in energy conservation and green production is a more cost-effective way. Under the policy incentives, the private sector will explore the most cost-effective technologies for low-carbon mining of phosphate rock, energy-saving of phosphorus chemical industry and low-carbon recovery of phosphogypsum. Considering that the innovation power of traditional large-scale chemical state-owned enterprises under the economic incentive of energy-saving and green is lower than that of small and medium-sized enterprises, in this field, the private sector is often the pioneer of energy-saving and green technology innovation, and leads the development of the industry to achieve technological innovation. In addition, after the subsidy of phosphogypsum pretreatment technology, there are greater benefits and potential market returns in the field of phosphogypsum replacing cement, which enables the private sector to engage in phosphogypsum comprehensive utilization industry. Therefore, the private sector will use the most cost-effective way to achieve low-carbon emission reduction of phosphate rock, energy-saving and green production of phosphorus chemical industry, and comprehensive utilization of phosphogypsum under the economic subsidy provided by project funds and the information and technology exchange provided by the project</w:t>
      </w:r>
      <w:r w:rsidRPr="00AD5EAE">
        <w:rPr>
          <w:iCs/>
          <w:lang w:eastAsia="zh-CN"/>
        </w:rPr>
        <w:t>’s</w:t>
      </w:r>
      <w:r w:rsidRPr="00AD5EAE">
        <w:rPr>
          <w:iCs/>
        </w:rPr>
        <w:t xml:space="preserve"> organizer.</w:t>
      </w:r>
    </w:p>
    <w:p w14:paraId="274DEA38" w14:textId="77777777" w:rsidR="00AB27A0" w:rsidRDefault="00AB27A0" w:rsidP="00AB27A0">
      <w:pPr>
        <w:pStyle w:val="GEFFieldtoFillout"/>
        <w:shd w:val="clear" w:color="auto" w:fill="FFFFFF"/>
        <w:spacing w:after="0" w:line="240" w:lineRule="auto"/>
        <w:ind w:left="0"/>
        <w:jc w:val="both"/>
        <w:rPr>
          <w:iCs/>
        </w:rPr>
      </w:pPr>
    </w:p>
    <w:p w14:paraId="731F238F" w14:textId="58225E5A" w:rsidR="00AB27A0" w:rsidRDefault="00AB27A0" w:rsidP="00AB27A0">
      <w:pPr>
        <w:pStyle w:val="GEFFieldtoFillout"/>
        <w:shd w:val="clear" w:color="auto" w:fill="FFFFFF"/>
        <w:spacing w:after="0" w:line="240" w:lineRule="auto"/>
        <w:ind w:left="0"/>
        <w:jc w:val="both"/>
        <w:rPr>
          <w:iCs/>
        </w:rPr>
      </w:pPr>
      <w:r w:rsidRPr="00AD5EAE">
        <w:rPr>
          <w:iCs/>
        </w:rPr>
        <w:t>Secondly, the characteristics of the phosphorus chemical industry make it possible for China's private sector to participate in and dominate the industry. The phosphate rock production and phosphorus chemical industry mainly constitutes of small and medium-sized enterprises, which are limited to knowledge and fixed cost and use relatively backward production technology. The phosphorus chemical industry has many production links and chemical products, small and medium-sized enterprises  who have wide business scope and appropriate scale become the backbone of the phosphorus chemical industry If policy incentives are provided for energy-saving, green production and comprehensive utilization of phosphogypsum, small and medium-sized enterprises will be encouraged to participate in market competition, which will help to ensure the establishment of phosphogypsum comprehensive utilization market and achieve market equilibrium.</w:t>
      </w:r>
    </w:p>
    <w:p w14:paraId="0CA40E27" w14:textId="77777777" w:rsidR="00AB27A0" w:rsidRPr="00AD5EAE" w:rsidRDefault="00AB27A0" w:rsidP="00AB27A0">
      <w:pPr>
        <w:pStyle w:val="GEFFieldtoFillout"/>
        <w:shd w:val="clear" w:color="auto" w:fill="FFFFFF"/>
        <w:spacing w:after="0" w:line="240" w:lineRule="auto"/>
        <w:ind w:left="0"/>
        <w:jc w:val="both"/>
        <w:rPr>
          <w:iCs/>
        </w:rPr>
      </w:pPr>
    </w:p>
    <w:p w14:paraId="0CBFA28C" w14:textId="77777777" w:rsidR="00AB27A0" w:rsidRDefault="00AB27A0" w:rsidP="00AB27A0">
      <w:pPr>
        <w:pStyle w:val="GEFFieldtoFillout"/>
        <w:shd w:val="clear" w:color="auto" w:fill="FFFFFF"/>
        <w:spacing w:after="0" w:line="240" w:lineRule="auto"/>
        <w:ind w:left="0"/>
        <w:jc w:val="both"/>
        <w:rPr>
          <w:iCs/>
        </w:rPr>
      </w:pPr>
      <w:r w:rsidRPr="00AD5EAE">
        <w:rPr>
          <w:iCs/>
        </w:rPr>
        <w:t>Thirdly, the private sector has more competitive advantages and development potential in the field of energy conservation and green production of phosphate rock and phosphorus chemical industry and comprehensive utilization of phosphogypsum. The private sector's energy-saving and green production technology reform can bring economic income. Its technological innovation can also radiate to other enterprises in the industry, forming an industrial cluster of energy-saving and green production, which will have a positive impact on the technical reform of the whole industry. Through economic incentives, enterprises will explore energy-saving and green production technology and comprehensive utilization mechanism of phosphogypsum, which can stimulate the creativity of the private sector and lay a solid foundation for the vitality and sustainable development of the industry.</w:t>
      </w:r>
    </w:p>
    <w:p w14:paraId="2ECB8710" w14:textId="77777777" w:rsidR="00AB27A0" w:rsidRPr="00DE1EEE" w:rsidRDefault="00AB27A0" w:rsidP="00DE1EEE">
      <w:pPr>
        <w:pStyle w:val="GEFFieldtoFillout"/>
        <w:shd w:val="clear" w:color="auto" w:fill="FFFFFF"/>
        <w:spacing w:after="0" w:line="240" w:lineRule="auto"/>
        <w:ind w:left="0"/>
        <w:jc w:val="both"/>
        <w:rPr>
          <w:iCs/>
        </w:rPr>
      </w:pPr>
    </w:p>
    <w:p w14:paraId="717AC1D5" w14:textId="4B1B95F5" w:rsidR="00AB27A0" w:rsidRPr="00DE1EEE" w:rsidRDefault="00AB27A0" w:rsidP="00DE1EEE">
      <w:pPr>
        <w:spacing w:after="0" w:line="240" w:lineRule="auto"/>
        <w:rPr>
          <w:sz w:val="22"/>
          <w:szCs w:val="22"/>
        </w:rPr>
      </w:pPr>
      <w:r w:rsidRPr="00DE1EEE">
        <w:rPr>
          <w:iCs/>
          <w:sz w:val="22"/>
          <w:szCs w:val="22"/>
        </w:rPr>
        <w:t>Th</w:t>
      </w:r>
      <w:r w:rsidRPr="00DE1EEE">
        <w:rPr>
          <w:iCs/>
          <w:sz w:val="22"/>
          <w:szCs w:val="22"/>
          <w:lang w:eastAsia="zh-CN"/>
        </w:rPr>
        <w:t>is</w:t>
      </w:r>
      <w:r w:rsidRPr="00DE1EEE">
        <w:rPr>
          <w:iCs/>
          <w:sz w:val="22"/>
          <w:szCs w:val="22"/>
        </w:rPr>
        <w:t xml:space="preserve"> project will select phosphorus industry chain enterprises in Yunnan, Guizhou, Sichuan, and Hubei regions to launch pilot projects, provide policy incentives and communication platform, and ensure the full participation of enterprises.</w:t>
      </w:r>
    </w:p>
    <w:bookmarkEnd w:id="36"/>
    <w:p w14:paraId="3D050F06" w14:textId="77777777" w:rsidR="007C6DA1" w:rsidRPr="00DE1EEE" w:rsidRDefault="007C6DA1" w:rsidP="00DE1EEE">
      <w:pPr>
        <w:pStyle w:val="GEFQuestion"/>
        <w:shd w:val="clear" w:color="auto" w:fill="FFFFFF"/>
        <w:spacing w:after="0" w:line="240" w:lineRule="auto"/>
        <w:ind w:left="0"/>
        <w:jc w:val="both"/>
        <w:rPr>
          <w:szCs w:val="22"/>
        </w:rPr>
      </w:pPr>
    </w:p>
    <w:p w14:paraId="061E2935" w14:textId="755018DB" w:rsidR="007C6DA1" w:rsidRPr="00DE1EEE" w:rsidRDefault="00CC0A13" w:rsidP="00DE1EEE">
      <w:pPr>
        <w:pStyle w:val="GEFQuestion"/>
        <w:spacing w:after="0" w:line="240" w:lineRule="auto"/>
        <w:ind w:left="0"/>
        <w:rPr>
          <w:szCs w:val="22"/>
        </w:rPr>
      </w:pPr>
      <w:r w:rsidRPr="00DE1EEE">
        <w:rPr>
          <w:i/>
          <w:szCs w:val="22"/>
        </w:rPr>
        <w:t xml:space="preserve">5. </w:t>
      </w:r>
      <w:r w:rsidRPr="00DE1EEE">
        <w:rPr>
          <w:szCs w:val="22"/>
        </w:rPr>
        <w:t xml:space="preserve">Risks. </w:t>
      </w:r>
    </w:p>
    <w:p w14:paraId="1CD66FD7" w14:textId="77777777" w:rsidR="00F53C3C" w:rsidRPr="00DE1EEE" w:rsidRDefault="00F53C3C" w:rsidP="00DE1EEE">
      <w:pPr>
        <w:spacing w:after="0" w:line="240" w:lineRule="auto"/>
        <w:rPr>
          <w:sz w:val="22"/>
          <w:szCs w:val="22"/>
        </w:rPr>
      </w:pPr>
    </w:p>
    <w:tbl>
      <w:tblPr>
        <w:tblW w:w="952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990"/>
        <w:gridCol w:w="6210"/>
      </w:tblGrid>
      <w:tr w:rsidR="00082945" w:rsidRPr="00DE1EEE" w14:paraId="25B21823" w14:textId="77777777" w:rsidTr="00082945">
        <w:tc>
          <w:tcPr>
            <w:tcW w:w="2329" w:type="dxa"/>
            <w:vAlign w:val="center"/>
          </w:tcPr>
          <w:p w14:paraId="4E1F896E" w14:textId="77777777" w:rsidR="00082945" w:rsidRPr="00DE1EEE" w:rsidRDefault="00082945" w:rsidP="00F53C3C">
            <w:pPr>
              <w:pStyle w:val="NormalWeb"/>
              <w:widowControl w:val="0"/>
              <w:spacing w:beforeAutospacing="0" w:after="0" w:afterAutospacing="0" w:line="240" w:lineRule="auto"/>
              <w:jc w:val="center"/>
              <w:rPr>
                <w:b/>
                <w:sz w:val="20"/>
                <w:szCs w:val="20"/>
              </w:rPr>
            </w:pPr>
            <w:r w:rsidRPr="00DE1EEE">
              <w:rPr>
                <w:b/>
                <w:sz w:val="20"/>
                <w:szCs w:val="20"/>
              </w:rPr>
              <w:t>Potential Risks</w:t>
            </w:r>
          </w:p>
        </w:tc>
        <w:tc>
          <w:tcPr>
            <w:tcW w:w="990" w:type="dxa"/>
          </w:tcPr>
          <w:p w14:paraId="41DFDE9A" w14:textId="4080E48C" w:rsidR="00082945" w:rsidRPr="00DE1EEE" w:rsidRDefault="00082945" w:rsidP="00F53C3C">
            <w:pPr>
              <w:pStyle w:val="NormalWeb"/>
              <w:widowControl w:val="0"/>
              <w:spacing w:beforeAutospacing="0" w:after="0" w:afterAutospacing="0" w:line="240" w:lineRule="auto"/>
              <w:jc w:val="center"/>
              <w:rPr>
                <w:b/>
                <w:color w:val="000000"/>
                <w:sz w:val="20"/>
                <w:szCs w:val="20"/>
              </w:rPr>
            </w:pPr>
            <w:r w:rsidRPr="00DE1EEE">
              <w:rPr>
                <w:b/>
                <w:color w:val="000000"/>
                <w:sz w:val="20"/>
                <w:szCs w:val="20"/>
              </w:rPr>
              <w:t>Risk Level</w:t>
            </w:r>
          </w:p>
        </w:tc>
        <w:tc>
          <w:tcPr>
            <w:tcW w:w="6210" w:type="dxa"/>
            <w:vAlign w:val="center"/>
          </w:tcPr>
          <w:p w14:paraId="2AE81D20" w14:textId="371BD5A5" w:rsidR="00082945" w:rsidRPr="00DE1EEE" w:rsidRDefault="00082945" w:rsidP="00F53C3C">
            <w:pPr>
              <w:pStyle w:val="NormalWeb"/>
              <w:widowControl w:val="0"/>
              <w:spacing w:beforeAutospacing="0" w:after="0" w:afterAutospacing="0" w:line="240" w:lineRule="auto"/>
              <w:jc w:val="center"/>
              <w:rPr>
                <w:b/>
                <w:sz w:val="20"/>
                <w:szCs w:val="20"/>
              </w:rPr>
            </w:pPr>
            <w:r w:rsidRPr="00DE1EEE">
              <w:rPr>
                <w:b/>
                <w:color w:val="000000"/>
                <w:sz w:val="20"/>
                <w:szCs w:val="20"/>
              </w:rPr>
              <w:t>Measures to Address Risks</w:t>
            </w:r>
          </w:p>
        </w:tc>
      </w:tr>
      <w:tr w:rsidR="005A1325" w:rsidRPr="00DE1EEE" w14:paraId="5034BF80" w14:textId="77777777" w:rsidTr="00327E27">
        <w:trPr>
          <w:trHeight w:val="2146"/>
        </w:trPr>
        <w:tc>
          <w:tcPr>
            <w:tcW w:w="2329" w:type="dxa"/>
            <w:vAlign w:val="center"/>
          </w:tcPr>
          <w:p w14:paraId="3C54C371" w14:textId="789E4982"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lastRenderedPageBreak/>
              <w:t>The project management office (PMO) cannot effectively organize and coordinate the participation of stakeholders (including relevant departments of local government, specific project implementation units, experts in various fields, etc.).</w:t>
            </w:r>
          </w:p>
        </w:tc>
        <w:tc>
          <w:tcPr>
            <w:tcW w:w="990" w:type="dxa"/>
          </w:tcPr>
          <w:p w14:paraId="6E30F644" w14:textId="32455F0C"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Medium</w:t>
            </w:r>
          </w:p>
        </w:tc>
        <w:tc>
          <w:tcPr>
            <w:tcW w:w="6210" w:type="dxa"/>
          </w:tcPr>
          <w:p w14:paraId="39CC8C04" w14:textId="47AA2D3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Preventive: The MIIT and MNR have adequate experiences in GEF project implementation, and have established long-term cooperative relationships with various ministries, local departments, industry related supporting units and relevant organizations, and can establish a scientific and efficient collaborative working mechanism to ensure the policy implementation of the project.</w:t>
            </w:r>
          </w:p>
          <w:p w14:paraId="66956A13" w14:textId="77777777" w:rsidR="005A1325" w:rsidRPr="00DE1EEE" w:rsidRDefault="005A1325" w:rsidP="005A1325">
            <w:pPr>
              <w:pStyle w:val="NormalWeb"/>
              <w:widowControl w:val="0"/>
              <w:spacing w:beforeAutospacing="0" w:after="0" w:afterAutospacing="0" w:line="240" w:lineRule="auto"/>
              <w:rPr>
                <w:sz w:val="20"/>
                <w:szCs w:val="20"/>
              </w:rPr>
            </w:pPr>
          </w:p>
          <w:p w14:paraId="1ADA9FE4" w14:textId="288B0C09"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If coordination problems arise, the project team will have direct contact with the MNR and MIIT to ensure smooth coordination.  Besides, investment from MIIT and MNR could facilitate building new program management team and increase management costs to ensure effective problem solving.</w:t>
            </w:r>
          </w:p>
        </w:tc>
      </w:tr>
      <w:tr w:rsidR="005A1325" w:rsidRPr="00DE1EEE" w14:paraId="51A593D6" w14:textId="77777777" w:rsidTr="00327E27">
        <w:tc>
          <w:tcPr>
            <w:tcW w:w="2329" w:type="dxa"/>
            <w:vAlign w:val="center"/>
          </w:tcPr>
          <w:p w14:paraId="12A36AE4" w14:textId="7777777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Coordination of the relationship between project objectives and the implementation of comprehensive utilization technology.</w:t>
            </w:r>
          </w:p>
        </w:tc>
        <w:tc>
          <w:tcPr>
            <w:tcW w:w="990" w:type="dxa"/>
          </w:tcPr>
          <w:p w14:paraId="16AE98C2" w14:textId="2A5C1305"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Low</w:t>
            </w:r>
          </w:p>
        </w:tc>
        <w:tc>
          <w:tcPr>
            <w:tcW w:w="6210" w:type="dxa"/>
          </w:tcPr>
          <w:p w14:paraId="6E29BB44" w14:textId="233A2D1E"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Preventive: The M</w:t>
            </w:r>
            <w:r w:rsidR="00811223">
              <w:rPr>
                <w:sz w:val="20"/>
                <w:szCs w:val="20"/>
              </w:rPr>
              <w:t>NR, MIIT</w:t>
            </w:r>
            <w:r w:rsidRPr="00DE1EEE">
              <w:rPr>
                <w:sz w:val="20"/>
                <w:szCs w:val="20"/>
              </w:rPr>
              <w:t xml:space="preserve"> and implementation units maintain close  contact with relevant departments and can apply necessary adjustment promptly according to the adjustment of national policies, so as to ensure the implementation of this project and achieve the optimal effect.</w:t>
            </w:r>
          </w:p>
          <w:p w14:paraId="5BB6DDB3" w14:textId="77777777" w:rsidR="005A1325" w:rsidRPr="00DE1EEE" w:rsidRDefault="005A1325" w:rsidP="005A1325">
            <w:pPr>
              <w:pStyle w:val="NormalWeb"/>
              <w:widowControl w:val="0"/>
              <w:spacing w:beforeAutospacing="0" w:after="0" w:afterAutospacing="0" w:line="240" w:lineRule="auto"/>
              <w:rPr>
                <w:sz w:val="20"/>
                <w:szCs w:val="20"/>
              </w:rPr>
            </w:pPr>
          </w:p>
          <w:p w14:paraId="22487B0E" w14:textId="6A8CB824"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Workshops shall be carried out on a regular basis to adjust project technology employment so that the overall goal will be achieved.</w:t>
            </w:r>
          </w:p>
        </w:tc>
      </w:tr>
      <w:tr w:rsidR="005A1325" w:rsidRPr="00DE1EEE" w14:paraId="7B36A71B" w14:textId="77777777" w:rsidTr="00327E27">
        <w:trPr>
          <w:trHeight w:val="1182"/>
        </w:trPr>
        <w:tc>
          <w:tcPr>
            <w:tcW w:w="2329" w:type="dxa"/>
            <w:vAlign w:val="center"/>
          </w:tcPr>
          <w:p w14:paraId="58256B15" w14:textId="7777777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Unemployment caused by the reduction of cement production</w:t>
            </w:r>
          </w:p>
        </w:tc>
        <w:tc>
          <w:tcPr>
            <w:tcW w:w="990" w:type="dxa"/>
          </w:tcPr>
          <w:p w14:paraId="4D7E420F" w14:textId="2952817B"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High</w:t>
            </w:r>
          </w:p>
        </w:tc>
        <w:tc>
          <w:tcPr>
            <w:tcW w:w="6210" w:type="dxa"/>
          </w:tcPr>
          <w:p w14:paraId="7B60D303" w14:textId="78DD8655"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Preventive: In the process of realizing green and low-carbon transformation of phosphorus chemical industry, the United Nations ‘2030 agenda for sustainable development’ was benchmarked to explore the formation of a multi-objective collaborative green development model to achieve ecological compensation, reduce poverty, improve ecological diversity, and ensure agricultural and food security. Focus on green employment action in the phosphorus chemical industry, improve the employment quality of the phosphorus chemical industry, create new employment growth points in the comprehensive utilization of phosphogypsum, and reduce the unemployment risk caused by industrial transformation.</w:t>
            </w:r>
          </w:p>
          <w:p w14:paraId="65775EA4" w14:textId="77777777" w:rsidR="005A1325" w:rsidRPr="00DE1EEE" w:rsidRDefault="005A1325" w:rsidP="005A1325">
            <w:pPr>
              <w:pStyle w:val="NormalWeb"/>
              <w:widowControl w:val="0"/>
              <w:spacing w:beforeAutospacing="0" w:after="0" w:afterAutospacing="0" w:line="240" w:lineRule="auto"/>
              <w:rPr>
                <w:sz w:val="20"/>
                <w:szCs w:val="20"/>
              </w:rPr>
            </w:pPr>
          </w:p>
          <w:p w14:paraId="2E89E583" w14:textId="2831F610"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Training programs should be carried out to relocate the unemployed to emerging industrial sectors from the project, i.e. renewable energy, phosphogypsum cleaning, waste water treatment, etc.</w:t>
            </w:r>
          </w:p>
        </w:tc>
      </w:tr>
      <w:tr w:rsidR="005A1325" w:rsidRPr="00DE1EEE" w14:paraId="51772B4C" w14:textId="77777777" w:rsidTr="00327E27">
        <w:trPr>
          <w:trHeight w:val="422"/>
        </w:trPr>
        <w:tc>
          <w:tcPr>
            <w:tcW w:w="2329" w:type="dxa"/>
            <w:vAlign w:val="center"/>
          </w:tcPr>
          <w:p w14:paraId="7AB5B2D0" w14:textId="58B9B52D"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Allocated funds cannot support project implementation in time and in full</w:t>
            </w:r>
          </w:p>
        </w:tc>
        <w:tc>
          <w:tcPr>
            <w:tcW w:w="990" w:type="dxa"/>
          </w:tcPr>
          <w:p w14:paraId="788AC20C" w14:textId="5D3E1D4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Medium</w:t>
            </w:r>
          </w:p>
        </w:tc>
        <w:tc>
          <w:tcPr>
            <w:tcW w:w="6210" w:type="dxa"/>
          </w:tcPr>
          <w:p w14:paraId="037EB0F0" w14:textId="658BF71C"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Preventive: Energy saving, green and low-carbon development and green mine construction are the important contents of China's ecological civilization goals, which make an important basis for guaranteeing supporting funds</w:t>
            </w:r>
            <w:r w:rsidR="00604C75">
              <w:rPr>
                <w:sz w:val="20"/>
                <w:szCs w:val="20"/>
              </w:rPr>
              <w:t>.</w:t>
            </w:r>
            <w:r w:rsidRPr="00DE1EEE">
              <w:rPr>
                <w:sz w:val="20"/>
                <w:szCs w:val="20"/>
              </w:rPr>
              <w:t xml:space="preserve"> The M</w:t>
            </w:r>
            <w:r w:rsidR="00604C75">
              <w:rPr>
                <w:sz w:val="20"/>
                <w:szCs w:val="20"/>
              </w:rPr>
              <w:t xml:space="preserve">NR and MIIT </w:t>
            </w:r>
            <w:r w:rsidRPr="00DE1EEE">
              <w:rPr>
                <w:sz w:val="20"/>
                <w:szCs w:val="20"/>
              </w:rPr>
              <w:t xml:space="preserve">attach great importance to the implementation of this project, and provide relevant technology, resources, </w:t>
            </w:r>
            <w:r w:rsidR="00604231" w:rsidRPr="00DE1EEE">
              <w:rPr>
                <w:sz w:val="20"/>
                <w:szCs w:val="20"/>
              </w:rPr>
              <w:t>funds,</w:t>
            </w:r>
            <w:r w:rsidRPr="00DE1EEE">
              <w:rPr>
                <w:sz w:val="20"/>
                <w:szCs w:val="20"/>
              </w:rPr>
              <w:t xml:space="preserve"> and system support. Relevant project provinces will also make commitment to supporting funds for the project in the early stage of implementation. In the process of project design and implementation, it will continue to promote and attract the establishment of diversified financing modes including private enterprises to ensure the supporting funds are fully in place.</w:t>
            </w:r>
          </w:p>
          <w:p w14:paraId="0657F0BC" w14:textId="77777777" w:rsidR="005A1325" w:rsidRPr="00DE1EEE" w:rsidRDefault="005A1325" w:rsidP="005A1325">
            <w:pPr>
              <w:pStyle w:val="NormalWeb"/>
              <w:widowControl w:val="0"/>
              <w:spacing w:beforeAutospacing="0" w:after="0" w:afterAutospacing="0" w:line="240" w:lineRule="auto"/>
              <w:rPr>
                <w:sz w:val="20"/>
                <w:szCs w:val="20"/>
              </w:rPr>
            </w:pPr>
          </w:p>
          <w:p w14:paraId="2799C715" w14:textId="22F30FBE" w:rsidR="005A1325" w:rsidRPr="00DE1EEE" w:rsidRDefault="005A1325" w:rsidP="005A1325">
            <w:pPr>
              <w:pStyle w:val="NormalWeb"/>
              <w:widowControl w:val="0"/>
              <w:spacing w:beforeAutospacing="0" w:after="0" w:afterAutospacing="0" w:line="240" w:lineRule="auto"/>
              <w:rPr>
                <w:sz w:val="20"/>
                <w:szCs w:val="20"/>
              </w:rPr>
            </w:pPr>
            <w:r w:rsidRPr="00604C75">
              <w:rPr>
                <w:sz w:val="20"/>
                <w:szCs w:val="20"/>
                <w:highlight w:val="yellow"/>
              </w:rPr>
              <w:t>Alleviative: The project should explore new funding opportunities and create a market mechanism for cement replacement to ensure its financial sustainability.</w:t>
            </w:r>
          </w:p>
        </w:tc>
      </w:tr>
      <w:tr w:rsidR="005A1325" w:rsidRPr="00DE1EEE" w14:paraId="07813151" w14:textId="77777777" w:rsidTr="00327E27">
        <w:trPr>
          <w:trHeight w:val="422"/>
        </w:trPr>
        <w:tc>
          <w:tcPr>
            <w:tcW w:w="2329" w:type="dxa"/>
          </w:tcPr>
          <w:p w14:paraId="38111062" w14:textId="0DE267B8"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Low level of commitment of stakeholders (including government agencies and PCI companies) in the implementation of project activities</w:t>
            </w:r>
          </w:p>
        </w:tc>
        <w:tc>
          <w:tcPr>
            <w:tcW w:w="990" w:type="dxa"/>
          </w:tcPr>
          <w:p w14:paraId="01AE4D4E" w14:textId="32F62594"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Low-to-medium</w:t>
            </w:r>
          </w:p>
        </w:tc>
        <w:tc>
          <w:tcPr>
            <w:tcW w:w="6210" w:type="dxa"/>
          </w:tcPr>
          <w:p w14:paraId="3BD7BAF9" w14:textId="7777777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Preventive: Policy regulations will be published to ensure stakeholders participate in the project. Market mechanism for phosphogypsum replacing cement will be established to encourage participation.</w:t>
            </w:r>
          </w:p>
          <w:p w14:paraId="5E2CB434" w14:textId="77777777" w:rsidR="005A1325" w:rsidRPr="00DE1EEE" w:rsidRDefault="005A1325" w:rsidP="005A1325">
            <w:pPr>
              <w:pStyle w:val="NormalWeb"/>
              <w:widowControl w:val="0"/>
              <w:spacing w:beforeAutospacing="0" w:after="0" w:afterAutospacing="0" w:line="240" w:lineRule="auto"/>
              <w:rPr>
                <w:sz w:val="20"/>
                <w:szCs w:val="20"/>
              </w:rPr>
            </w:pPr>
          </w:p>
          <w:p w14:paraId="16D86AAD" w14:textId="3346A854"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Incremental costs will be applied to increase subsidy for cement substitution and low-carbon mining technologies.</w:t>
            </w:r>
          </w:p>
        </w:tc>
      </w:tr>
      <w:tr w:rsidR="005A1325" w:rsidRPr="00DE1EEE" w14:paraId="451FEE92" w14:textId="77777777" w:rsidTr="00327E27">
        <w:trPr>
          <w:trHeight w:val="422"/>
        </w:trPr>
        <w:tc>
          <w:tcPr>
            <w:tcW w:w="2329" w:type="dxa"/>
          </w:tcPr>
          <w:p w14:paraId="05BB29F5" w14:textId="2B7AAC53"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lastRenderedPageBreak/>
              <w:t>Difficulties in the replication of successful results of the project</w:t>
            </w:r>
          </w:p>
        </w:tc>
        <w:tc>
          <w:tcPr>
            <w:tcW w:w="990" w:type="dxa"/>
          </w:tcPr>
          <w:p w14:paraId="78455180" w14:textId="280C711D"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Medium</w:t>
            </w:r>
          </w:p>
        </w:tc>
        <w:tc>
          <w:tcPr>
            <w:tcW w:w="6210" w:type="dxa"/>
          </w:tcPr>
          <w:p w14:paraId="0FBAF751" w14:textId="7777777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Preventive: PMO will organize regional and national workshops to ensure timely spread of experience and knowledge. In these workshops other regions could share their difficulties and pilot projects could share their experiences.</w:t>
            </w:r>
          </w:p>
          <w:p w14:paraId="12AEA0F7" w14:textId="77777777" w:rsidR="005A1325" w:rsidRPr="00DE1EEE" w:rsidRDefault="005A1325" w:rsidP="005A1325">
            <w:pPr>
              <w:pStyle w:val="NormalWeb"/>
              <w:widowControl w:val="0"/>
              <w:spacing w:beforeAutospacing="0" w:after="0" w:afterAutospacing="0" w:line="240" w:lineRule="auto"/>
              <w:rPr>
                <w:sz w:val="20"/>
                <w:szCs w:val="20"/>
              </w:rPr>
            </w:pPr>
          </w:p>
          <w:p w14:paraId="16548FDE" w14:textId="3E71E7C3"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Research and seminars will be carried out to identify the critical problems in replication and proper solutions. Supporting policies will be in place if necessary.</w:t>
            </w:r>
          </w:p>
        </w:tc>
      </w:tr>
      <w:tr w:rsidR="005A1325" w:rsidRPr="00DE1EEE" w14:paraId="132612CA" w14:textId="77777777" w:rsidTr="00327E27">
        <w:trPr>
          <w:trHeight w:val="422"/>
        </w:trPr>
        <w:tc>
          <w:tcPr>
            <w:tcW w:w="2329" w:type="dxa"/>
          </w:tcPr>
          <w:p w14:paraId="23A1ECAD" w14:textId="1C31B356"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Availability of co-financing is delayed and negatively affects the implementation of the project activities</w:t>
            </w:r>
          </w:p>
        </w:tc>
        <w:tc>
          <w:tcPr>
            <w:tcW w:w="990" w:type="dxa"/>
          </w:tcPr>
          <w:p w14:paraId="16015D30" w14:textId="005C30EB"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Low</w:t>
            </w:r>
          </w:p>
        </w:tc>
        <w:tc>
          <w:tcPr>
            <w:tcW w:w="6210" w:type="dxa"/>
          </w:tcPr>
          <w:p w14:paraId="59B8D6D9" w14:textId="7777777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 xml:space="preserve">Preventive: The MIIT and MNR will ensure that co-financing is timely in place. </w:t>
            </w:r>
          </w:p>
          <w:p w14:paraId="231733E7" w14:textId="77777777" w:rsidR="005A1325" w:rsidRPr="00DE1EEE" w:rsidRDefault="005A1325" w:rsidP="005A1325">
            <w:pPr>
              <w:pStyle w:val="NormalWeb"/>
              <w:widowControl w:val="0"/>
              <w:spacing w:beforeAutospacing="0" w:after="0" w:afterAutospacing="0" w:line="240" w:lineRule="auto"/>
              <w:rPr>
                <w:sz w:val="20"/>
                <w:szCs w:val="20"/>
              </w:rPr>
            </w:pPr>
          </w:p>
          <w:p w14:paraId="4D60BC56" w14:textId="4256CDA5"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If financing problems arise, the project team will have direct contact with the MNR and MIIT to ensure funding availability.</w:t>
            </w:r>
          </w:p>
        </w:tc>
      </w:tr>
      <w:tr w:rsidR="005A1325" w:rsidRPr="00DE1EEE" w14:paraId="6D9A9E64" w14:textId="77777777" w:rsidTr="00327E27">
        <w:trPr>
          <w:trHeight w:val="422"/>
        </w:trPr>
        <w:tc>
          <w:tcPr>
            <w:tcW w:w="2329" w:type="dxa"/>
          </w:tcPr>
          <w:p w14:paraId="4D0650C0" w14:textId="3D478C3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Varying vested interests and objectives of PCI companies as well as other stakeholders in the local and central governments may prevent the effective organization and coordination of their participation and support of the project</w:t>
            </w:r>
          </w:p>
        </w:tc>
        <w:tc>
          <w:tcPr>
            <w:tcW w:w="990" w:type="dxa"/>
          </w:tcPr>
          <w:p w14:paraId="0654C0C0" w14:textId="6BCD5081"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Low-to-Medium</w:t>
            </w:r>
          </w:p>
        </w:tc>
        <w:tc>
          <w:tcPr>
            <w:tcW w:w="6210" w:type="dxa"/>
          </w:tcPr>
          <w:p w14:paraId="60DD44EC" w14:textId="7777777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Preventive: Policy as a regulative measure will be carried out to ensure PCI companies stick to the project, and financial support will be provided to companies to ensure their participation.</w:t>
            </w:r>
          </w:p>
          <w:p w14:paraId="23AA01AE" w14:textId="77777777" w:rsidR="005A1325" w:rsidRPr="00DE1EEE" w:rsidRDefault="005A1325" w:rsidP="005A1325">
            <w:pPr>
              <w:pStyle w:val="NormalWeb"/>
              <w:widowControl w:val="0"/>
              <w:spacing w:beforeAutospacing="0" w:after="0" w:afterAutospacing="0" w:line="240" w:lineRule="auto"/>
              <w:rPr>
                <w:sz w:val="20"/>
                <w:szCs w:val="20"/>
              </w:rPr>
            </w:pPr>
          </w:p>
          <w:p w14:paraId="7C7347E9" w14:textId="71ADA8DE"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In regular workshops, companies could express their problems and find proper solutions when faced with difficulties.</w:t>
            </w:r>
          </w:p>
        </w:tc>
      </w:tr>
      <w:tr w:rsidR="005A1325" w:rsidRPr="00DE1EEE" w14:paraId="66B667BA" w14:textId="77777777" w:rsidTr="00327E27">
        <w:trPr>
          <w:trHeight w:val="422"/>
        </w:trPr>
        <w:tc>
          <w:tcPr>
            <w:tcW w:w="2329" w:type="dxa"/>
          </w:tcPr>
          <w:p w14:paraId="3199BA8E" w14:textId="623A90CF"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lang w:eastAsia="ja-JP"/>
              </w:rPr>
              <w:t xml:space="preserve">The Project could lead to adverse impacts on enjoyment of the human rights (civil, political, economic, social, or cultural) of the affected population in the rural areas where the on-the-ground project activities will be carried out. </w:t>
            </w:r>
          </w:p>
        </w:tc>
        <w:tc>
          <w:tcPr>
            <w:tcW w:w="990" w:type="dxa"/>
          </w:tcPr>
          <w:p w14:paraId="7196A902" w14:textId="3E965A5A"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Low</w:t>
            </w:r>
          </w:p>
        </w:tc>
        <w:tc>
          <w:tcPr>
            <w:tcW w:w="6210" w:type="dxa"/>
          </w:tcPr>
          <w:p w14:paraId="1F35921C" w14:textId="6632E1A5" w:rsidR="005A1325" w:rsidRPr="00DE1EEE" w:rsidRDefault="005A1325" w:rsidP="00863644">
            <w:pPr>
              <w:pStyle w:val="NormalWeb"/>
              <w:widowControl w:val="0"/>
              <w:spacing w:before="100" w:after="0" w:afterAutospacing="0" w:line="240" w:lineRule="auto"/>
              <w:rPr>
                <w:sz w:val="20"/>
                <w:szCs w:val="20"/>
              </w:rPr>
            </w:pPr>
            <w:r w:rsidRPr="00DE1EEE">
              <w:rPr>
                <w:sz w:val="20"/>
                <w:szCs w:val="20"/>
              </w:rPr>
              <w:t>Preventive: This project will be based in the underdeveloped western regions of Yunnan, Guizhou, Sichuan, and Hubei, and will focus on promoting the economic and social welfare of local enterprises and communities. The project will create employment opportunities and reduce poverty among the local communities through the upgrade of existing phosphate chemical industry including the integrated processing of phosphate chemical byproducts such as phosphogypsum. The design of the project will be extensively negotiated with local people and cooperate with relevant national and provincial government.</w:t>
            </w:r>
          </w:p>
          <w:p w14:paraId="6533003E" w14:textId="77777777" w:rsidR="005A1325" w:rsidRPr="00DE1EEE" w:rsidRDefault="005A1325" w:rsidP="005A1325">
            <w:pPr>
              <w:pStyle w:val="NormalWeb"/>
              <w:widowControl w:val="0"/>
              <w:spacing w:beforeAutospacing="0" w:after="0" w:afterAutospacing="0" w:line="240" w:lineRule="auto"/>
              <w:rPr>
                <w:sz w:val="20"/>
                <w:szCs w:val="20"/>
              </w:rPr>
            </w:pPr>
          </w:p>
          <w:p w14:paraId="3BDEA03F" w14:textId="14E08351"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If adverse impacts occur, the MIIT and MNR will mobilize existing resources and experience to deal with harm on human rights. Workshops will be carried out to facilitate policymaking to make up for the affected population.</w:t>
            </w:r>
          </w:p>
        </w:tc>
      </w:tr>
      <w:tr w:rsidR="005A1325" w:rsidRPr="00DE1EEE" w14:paraId="0460E6C3" w14:textId="77777777" w:rsidTr="00327E27">
        <w:trPr>
          <w:trHeight w:val="422"/>
        </w:trPr>
        <w:tc>
          <w:tcPr>
            <w:tcW w:w="2329" w:type="dxa"/>
          </w:tcPr>
          <w:p w14:paraId="3E8F0899" w14:textId="77777777" w:rsidR="005A1325" w:rsidRPr="00DE1EEE" w:rsidRDefault="005A1325" w:rsidP="005A1325">
            <w:pPr>
              <w:pStyle w:val="NormalWeb"/>
              <w:widowControl w:val="0"/>
              <w:spacing w:beforeAutospacing="0" w:after="0" w:afterAutospacing="0" w:line="240" w:lineRule="auto"/>
              <w:rPr>
                <w:sz w:val="20"/>
                <w:szCs w:val="20"/>
                <w:lang w:eastAsia="ja-JP"/>
              </w:rPr>
            </w:pPr>
            <w:r w:rsidRPr="00DE1EEE">
              <w:rPr>
                <w:sz w:val="20"/>
                <w:szCs w:val="20"/>
                <w:lang w:eastAsia="ja-JP"/>
              </w:rPr>
              <w:t xml:space="preserve">Potential adverse impacts to habitats (e.g. modified, natural, and critical habitats) and/or ecosystems and ecosystem services in some possible </w:t>
            </w:r>
          </w:p>
          <w:p w14:paraId="28F63575" w14:textId="1049A6E2"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lang w:eastAsia="ja-JP"/>
              </w:rPr>
              <w:t>changes to the use of lands and resources in the implementation of the demonstrations.</w:t>
            </w:r>
          </w:p>
        </w:tc>
        <w:tc>
          <w:tcPr>
            <w:tcW w:w="990" w:type="dxa"/>
          </w:tcPr>
          <w:p w14:paraId="086D95C9" w14:textId="29150FBB"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Medium</w:t>
            </w:r>
          </w:p>
        </w:tc>
        <w:tc>
          <w:tcPr>
            <w:tcW w:w="6210" w:type="dxa"/>
          </w:tcPr>
          <w:p w14:paraId="3B7DC664" w14:textId="77777777" w:rsidR="005A1325" w:rsidRPr="00DE1EEE" w:rsidDel="004C6F06" w:rsidRDefault="005A1325" w:rsidP="005A1325">
            <w:pPr>
              <w:pStyle w:val="NormalWeb"/>
              <w:widowControl w:val="0"/>
              <w:spacing w:beforeAutospacing="0" w:after="0" w:afterAutospacing="0" w:line="240" w:lineRule="auto"/>
              <w:rPr>
                <w:sz w:val="20"/>
                <w:szCs w:val="20"/>
              </w:rPr>
            </w:pPr>
            <w:r w:rsidRPr="00DE1EEE">
              <w:rPr>
                <w:sz w:val="20"/>
                <w:szCs w:val="20"/>
              </w:rPr>
              <w:t>Preventive: The impacts related to construction activities are temporary and mostly reversible. The demos will involve the conduct of a detailed feasibility study on the local area before the demo implementation. The demos will be designed and constructed in accordance with international standards to ensure compliance with relevant environmental ordinances/regulations.</w:t>
            </w:r>
          </w:p>
          <w:p w14:paraId="5FA085C7" w14:textId="77777777" w:rsidR="005A1325" w:rsidRPr="00DE1EEE" w:rsidRDefault="005A1325" w:rsidP="005A1325">
            <w:pPr>
              <w:pStyle w:val="NormalWeb"/>
              <w:widowControl w:val="0"/>
              <w:spacing w:beforeAutospacing="0" w:after="0" w:afterAutospacing="0" w:line="240" w:lineRule="auto"/>
              <w:rPr>
                <w:sz w:val="20"/>
                <w:szCs w:val="20"/>
              </w:rPr>
            </w:pPr>
          </w:p>
          <w:p w14:paraId="6F17F00C" w14:textId="600556BC"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If adverse impacts occur, the MIIT and MNR will mobilize existing resources and experience to deal with harm on habitats. Workshops will be carried out to facilitate policymaking to conserve the affected landscape.</w:t>
            </w:r>
          </w:p>
        </w:tc>
      </w:tr>
      <w:tr w:rsidR="005A1325" w:rsidRPr="00DE1EEE" w14:paraId="3A1F18BC" w14:textId="77777777" w:rsidTr="00327E27">
        <w:trPr>
          <w:trHeight w:val="422"/>
        </w:trPr>
        <w:tc>
          <w:tcPr>
            <w:tcW w:w="2329" w:type="dxa"/>
          </w:tcPr>
          <w:p w14:paraId="7703B1D6" w14:textId="7493E2A5"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lang w:eastAsia="ja-JP"/>
              </w:rPr>
              <w:t xml:space="preserve">The associated construction, operation, or decommissioning of the demo installations may have potential health and safety risks to local communities due to the </w:t>
            </w:r>
            <w:r w:rsidRPr="00DE1EEE">
              <w:rPr>
                <w:sz w:val="20"/>
                <w:szCs w:val="20"/>
                <w:lang w:eastAsia="ja-JP"/>
              </w:rPr>
              <w:lastRenderedPageBreak/>
              <w:t>transport, storage, and use and/or disposal of any hazardous or dangerous materials (e.g. explosives, fuel and other chemicals) that may be used during construction and operation.</w:t>
            </w:r>
          </w:p>
        </w:tc>
        <w:tc>
          <w:tcPr>
            <w:tcW w:w="990" w:type="dxa"/>
          </w:tcPr>
          <w:p w14:paraId="63CA5EDE" w14:textId="2809350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lastRenderedPageBreak/>
              <w:t>Low-to-medium</w:t>
            </w:r>
          </w:p>
        </w:tc>
        <w:tc>
          <w:tcPr>
            <w:tcW w:w="6210" w:type="dxa"/>
          </w:tcPr>
          <w:p w14:paraId="2B23A24A" w14:textId="77777777" w:rsidR="005A1325" w:rsidRPr="00DE1EEE" w:rsidDel="00E777AC" w:rsidRDefault="005A1325" w:rsidP="005A1325">
            <w:pPr>
              <w:pStyle w:val="NormalWeb"/>
              <w:widowControl w:val="0"/>
              <w:spacing w:beforeAutospacing="0" w:after="0" w:afterAutospacing="0" w:line="240" w:lineRule="auto"/>
              <w:rPr>
                <w:sz w:val="20"/>
                <w:szCs w:val="20"/>
              </w:rPr>
            </w:pPr>
            <w:r w:rsidRPr="00DE1EEE">
              <w:rPr>
                <w:sz w:val="20"/>
                <w:szCs w:val="20"/>
              </w:rPr>
              <w:t xml:space="preserve">Preventive: Environmental Risk Assessment (ERA) will be conducted before project construction, which identifies the critical impact and solutions. ERA is valuable for insuring sound project construction and protecting local communities. The project will promote the application of new and advanced technologies for cleaner production, which are expected to reduce emissions, process wastes, effluents compared to the current processes. The demonstration component of the proposed project </w:t>
            </w:r>
            <w:r w:rsidRPr="00DE1EEE">
              <w:rPr>
                <w:sz w:val="20"/>
                <w:szCs w:val="20"/>
              </w:rPr>
              <w:lastRenderedPageBreak/>
              <w:t>will be designed taking into consideration the need to prevent a potential for the release, in the environment, of hazardous materials resulting from their handling, storage and use for the demonstrations and replications that will be carried out under the project.</w:t>
            </w:r>
          </w:p>
          <w:p w14:paraId="1115B5E5" w14:textId="7777777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 xml:space="preserve">Appropriate training will be provided to the demonstration enterprises to ensure that they operate the installed system correctly and safely, and properly control and manage the release or disposal of waste. The project will minimize or avoid  health risks and safety issues in the construction work of demonstration facilities in the project sites. </w:t>
            </w:r>
          </w:p>
          <w:p w14:paraId="08EFD0D6" w14:textId="77777777" w:rsidR="005A1325" w:rsidRPr="00DE1EEE" w:rsidRDefault="005A1325" w:rsidP="005A1325">
            <w:pPr>
              <w:pStyle w:val="NormalWeb"/>
              <w:widowControl w:val="0"/>
              <w:spacing w:beforeAutospacing="0" w:after="0" w:afterAutospacing="0" w:line="240" w:lineRule="auto"/>
              <w:rPr>
                <w:sz w:val="20"/>
                <w:szCs w:val="20"/>
              </w:rPr>
            </w:pPr>
          </w:p>
          <w:p w14:paraId="65A65BDD" w14:textId="4698C642"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China is experienced in risk management and each area is guarded by a team of firefighters to ensure local safety in case accidents happen. Through demonstration projects, the project will minimize and manage the waste, effluents and emissions  generated during project implementation</w:t>
            </w:r>
          </w:p>
        </w:tc>
      </w:tr>
      <w:tr w:rsidR="005A1325" w:rsidRPr="00DE1EEE" w14:paraId="6F08E30D" w14:textId="77777777" w:rsidTr="00327E27">
        <w:trPr>
          <w:trHeight w:val="422"/>
        </w:trPr>
        <w:tc>
          <w:tcPr>
            <w:tcW w:w="2329" w:type="dxa"/>
          </w:tcPr>
          <w:p w14:paraId="3C22AD32" w14:textId="686ADD22"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lang w:eastAsia="ja-JP"/>
              </w:rPr>
              <w:lastRenderedPageBreak/>
              <w:t xml:space="preserve">The project would </w:t>
            </w:r>
            <w:r w:rsidRPr="00DE1EEE">
              <w:rPr>
                <w:rFonts w:eastAsia="Times New Roman"/>
                <w:sz w:val="20"/>
                <w:szCs w:val="20"/>
                <w:lang w:eastAsia="ja-JP"/>
              </w:rPr>
              <w:t>potentially result in the generation of waste (non-hazardous).</w:t>
            </w:r>
          </w:p>
        </w:tc>
        <w:tc>
          <w:tcPr>
            <w:tcW w:w="990" w:type="dxa"/>
          </w:tcPr>
          <w:p w14:paraId="195B3846" w14:textId="04441AF3"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Medium</w:t>
            </w:r>
          </w:p>
        </w:tc>
        <w:tc>
          <w:tcPr>
            <w:tcW w:w="6210" w:type="dxa"/>
          </w:tcPr>
          <w:p w14:paraId="7B5BBD5C" w14:textId="7777777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Preventive: During the design and implementation of the project, strict environmental and social assessments will be conducted, and relevant recommendations will be made to reduce related environmental and safety risks.</w:t>
            </w:r>
          </w:p>
          <w:p w14:paraId="07EFA2BC" w14:textId="6F1BF378"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The project will promote the application of new and advanced technologies for cleaner production, which are expected to reduce emissions, process wastes, effluents compared to the current processes. The demonstration component of the proposed project will be designed taking into consideration the need to prevent a potential for the release, in the environment, of hazardous materials resulting from their handling, storage and use for the demonstrations and replications that will be carried out under the project.</w:t>
            </w:r>
          </w:p>
          <w:p w14:paraId="1E58402D" w14:textId="77777777" w:rsidR="005A1325" w:rsidRPr="00DE1EEE" w:rsidRDefault="005A1325" w:rsidP="005A1325">
            <w:pPr>
              <w:pStyle w:val="NormalWeb"/>
              <w:widowControl w:val="0"/>
              <w:spacing w:beforeAutospacing="0" w:after="0" w:afterAutospacing="0" w:line="240" w:lineRule="auto"/>
              <w:rPr>
                <w:sz w:val="20"/>
                <w:szCs w:val="20"/>
              </w:rPr>
            </w:pPr>
          </w:p>
          <w:p w14:paraId="5B8A987D" w14:textId="4500D00C"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As the phosphate chemical industry is concentrated in Yunnan, Guizhou, Sichuan province, and other underdeveloped and ecologically fragile areas, the potential waste generation will be controlled and evaluated in the design and implementation stages. During operation, advanced waste disposal methods will be used to treat waste generated in the project to minimize the impact of waste on the environment. For example, solidification treatment of fluorine-containing waste and highly-charged heavy metal waste generated in the process of phosphogypsum reuse will minimize the impact of phosphate chemical waste on the environment.</w:t>
            </w:r>
          </w:p>
        </w:tc>
      </w:tr>
      <w:tr w:rsidR="005A1325" w:rsidRPr="00DE1EEE" w14:paraId="31F6A291" w14:textId="77777777" w:rsidTr="00327E27">
        <w:trPr>
          <w:trHeight w:val="422"/>
        </w:trPr>
        <w:tc>
          <w:tcPr>
            <w:tcW w:w="2329" w:type="dxa"/>
          </w:tcPr>
          <w:p w14:paraId="22CAE795" w14:textId="21E9C3FD"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 xml:space="preserve">Low local and international prices of phosrock and phosphate chemicals will discourage PCI companies to implement green, EE, and LC technology application projects </w:t>
            </w:r>
          </w:p>
        </w:tc>
        <w:tc>
          <w:tcPr>
            <w:tcW w:w="990" w:type="dxa"/>
          </w:tcPr>
          <w:p w14:paraId="5D23051C" w14:textId="43CA81BE"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Medium</w:t>
            </w:r>
          </w:p>
        </w:tc>
        <w:tc>
          <w:tcPr>
            <w:tcW w:w="6210" w:type="dxa"/>
          </w:tcPr>
          <w:p w14:paraId="6EB3ABCF" w14:textId="41FFC307"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 xml:space="preserve">Preventive: MIIT and MNR will provide subsidies for green </w:t>
            </w:r>
            <w:r w:rsidR="002270E3" w:rsidRPr="00DE1EEE">
              <w:rPr>
                <w:sz w:val="20"/>
                <w:szCs w:val="20"/>
              </w:rPr>
              <w:t>technologies and</w:t>
            </w:r>
            <w:r w:rsidRPr="00DE1EEE">
              <w:rPr>
                <w:sz w:val="20"/>
                <w:szCs w:val="20"/>
              </w:rPr>
              <w:t xml:space="preserve"> will carry out policies to favor companies in PCI with green technologies.</w:t>
            </w:r>
          </w:p>
          <w:p w14:paraId="7DD3230D" w14:textId="77777777" w:rsidR="005A1325" w:rsidRPr="00DE1EEE" w:rsidRDefault="005A1325" w:rsidP="005A1325">
            <w:pPr>
              <w:pStyle w:val="NormalWeb"/>
              <w:widowControl w:val="0"/>
              <w:spacing w:beforeAutospacing="0" w:after="0" w:afterAutospacing="0" w:line="240" w:lineRule="auto"/>
              <w:rPr>
                <w:sz w:val="20"/>
                <w:szCs w:val="20"/>
              </w:rPr>
            </w:pPr>
          </w:p>
          <w:p w14:paraId="2387F60A" w14:textId="328908A5"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Subsidizing policies should be flexible in order to provide proper incentives when market prices fluctuate.</w:t>
            </w:r>
          </w:p>
        </w:tc>
      </w:tr>
      <w:tr w:rsidR="005A1325" w:rsidRPr="00DE1EEE" w14:paraId="36C16F59" w14:textId="77777777" w:rsidTr="00327E27">
        <w:trPr>
          <w:trHeight w:val="422"/>
        </w:trPr>
        <w:tc>
          <w:tcPr>
            <w:tcW w:w="2329" w:type="dxa"/>
            <w:vAlign w:val="center"/>
          </w:tcPr>
          <w:p w14:paraId="147A8747" w14:textId="0AF87462"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Extreme climate events in the project areas will negatively affect the implementation of the project activities</w:t>
            </w:r>
          </w:p>
        </w:tc>
        <w:tc>
          <w:tcPr>
            <w:tcW w:w="990" w:type="dxa"/>
          </w:tcPr>
          <w:p w14:paraId="3BA4657E" w14:textId="4AE028F8"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Medium</w:t>
            </w:r>
          </w:p>
        </w:tc>
        <w:tc>
          <w:tcPr>
            <w:tcW w:w="6210" w:type="dxa"/>
          </w:tcPr>
          <w:p w14:paraId="404EBF9E" w14:textId="69F95C5F"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 xml:space="preserve">Preventive: Yunnan, Sichuan, </w:t>
            </w:r>
            <w:r w:rsidR="002270E3" w:rsidRPr="00DE1EEE">
              <w:rPr>
                <w:sz w:val="20"/>
                <w:szCs w:val="20"/>
              </w:rPr>
              <w:t>Guizhou,</w:t>
            </w:r>
            <w:r w:rsidRPr="00DE1EEE">
              <w:rPr>
                <w:sz w:val="20"/>
                <w:szCs w:val="20"/>
              </w:rPr>
              <w:t xml:space="preserve"> and Hubei have higher risks of extreme weather, but they are therefore experienced in dealing with risks. Local governments shall strengthen their capacities to deal with extreme climate events in general. The project will also cover climate risk adaptation capacity building sector in technology training workshops.</w:t>
            </w:r>
          </w:p>
          <w:p w14:paraId="2819DDCD" w14:textId="77777777" w:rsidR="005A1325" w:rsidRPr="00DE1EEE" w:rsidRDefault="005A1325" w:rsidP="005A1325">
            <w:pPr>
              <w:pStyle w:val="NormalWeb"/>
              <w:widowControl w:val="0"/>
              <w:spacing w:beforeAutospacing="0" w:after="0" w:afterAutospacing="0" w:line="240" w:lineRule="auto"/>
              <w:rPr>
                <w:sz w:val="20"/>
                <w:szCs w:val="20"/>
              </w:rPr>
            </w:pPr>
          </w:p>
          <w:p w14:paraId="2CD65D2E" w14:textId="12AAAF75"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Timely workshops will be organized in case of extreme climate events to find the proper adaptation means.</w:t>
            </w:r>
          </w:p>
        </w:tc>
      </w:tr>
      <w:tr w:rsidR="005A1325" w:rsidRPr="00DE1EEE" w14:paraId="580DDA8E" w14:textId="77777777" w:rsidTr="00327E27">
        <w:trPr>
          <w:trHeight w:val="422"/>
        </w:trPr>
        <w:tc>
          <w:tcPr>
            <w:tcW w:w="2329" w:type="dxa"/>
            <w:vAlign w:val="center"/>
          </w:tcPr>
          <w:p w14:paraId="18988733" w14:textId="31323EBF"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lastRenderedPageBreak/>
              <w:t>Extreme climate events in the project areas will delay and negatively affect the installation, operation and monitoring of the demonstration activities.</w:t>
            </w:r>
          </w:p>
        </w:tc>
        <w:tc>
          <w:tcPr>
            <w:tcW w:w="990" w:type="dxa"/>
          </w:tcPr>
          <w:p w14:paraId="2E877177" w14:textId="14908EDC"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Low</w:t>
            </w:r>
          </w:p>
        </w:tc>
        <w:tc>
          <w:tcPr>
            <w:tcW w:w="6210" w:type="dxa"/>
          </w:tcPr>
          <w:p w14:paraId="45853902" w14:textId="1303000C"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 xml:space="preserve">Preventive: Yunnan, Sichuan, </w:t>
            </w:r>
            <w:r w:rsidR="002270E3" w:rsidRPr="00DE1EEE">
              <w:rPr>
                <w:sz w:val="20"/>
                <w:szCs w:val="20"/>
              </w:rPr>
              <w:t>Guizhou,</w:t>
            </w:r>
            <w:r w:rsidRPr="00DE1EEE">
              <w:rPr>
                <w:sz w:val="20"/>
                <w:szCs w:val="20"/>
              </w:rPr>
              <w:t xml:space="preserve"> and Hubei have higher risks of extreme weather, but they are therefore experienced in dealing with risks. Local governments shall strengthen their capacities to deal with extreme climate events in general. The project will also cover climate risk adaptation capacity building sector in technology training workshops.</w:t>
            </w:r>
          </w:p>
          <w:p w14:paraId="22E8DE91" w14:textId="77777777" w:rsidR="005A1325" w:rsidRPr="00DE1EEE" w:rsidRDefault="005A1325" w:rsidP="005A1325">
            <w:pPr>
              <w:pStyle w:val="NormalWeb"/>
              <w:widowControl w:val="0"/>
              <w:spacing w:beforeAutospacing="0" w:after="0" w:afterAutospacing="0" w:line="240" w:lineRule="auto"/>
              <w:rPr>
                <w:sz w:val="20"/>
                <w:szCs w:val="20"/>
              </w:rPr>
            </w:pPr>
          </w:p>
          <w:p w14:paraId="1D18B614" w14:textId="6143D6B9" w:rsidR="005A1325" w:rsidRPr="00DE1EEE" w:rsidRDefault="005A1325" w:rsidP="005A1325">
            <w:pPr>
              <w:pStyle w:val="NormalWeb"/>
              <w:widowControl w:val="0"/>
              <w:spacing w:beforeAutospacing="0" w:after="0" w:afterAutospacing="0" w:line="240" w:lineRule="auto"/>
              <w:rPr>
                <w:sz w:val="20"/>
                <w:szCs w:val="20"/>
              </w:rPr>
            </w:pPr>
            <w:r w:rsidRPr="00DE1EEE">
              <w:rPr>
                <w:sz w:val="20"/>
                <w:szCs w:val="20"/>
              </w:rPr>
              <w:t>Alleviative: Timely workshops will be organized in case of extreme climate events to find the proper adaptation means.</w:t>
            </w:r>
          </w:p>
        </w:tc>
      </w:tr>
    </w:tbl>
    <w:p w14:paraId="63C4E510" w14:textId="77777777" w:rsidR="007C6DA1" w:rsidRPr="00AD5EAE" w:rsidRDefault="007C6DA1" w:rsidP="00D43303">
      <w:pPr>
        <w:shd w:val="clear" w:color="auto" w:fill="FFFFFF"/>
        <w:spacing w:after="0" w:line="240" w:lineRule="auto"/>
        <w:jc w:val="both"/>
        <w:outlineLvl w:val="0"/>
        <w:rPr>
          <w:iCs/>
          <w:color w:val="000000"/>
          <w:sz w:val="22"/>
          <w:szCs w:val="22"/>
        </w:rPr>
      </w:pPr>
    </w:p>
    <w:p w14:paraId="13948A94" w14:textId="77777777" w:rsidR="007C6DA1" w:rsidRPr="00AD5EAE" w:rsidRDefault="007C6DA1" w:rsidP="00D43303">
      <w:pPr>
        <w:pStyle w:val="GEFFieldtoFillout"/>
        <w:shd w:val="clear" w:color="auto" w:fill="FFFFFF"/>
        <w:spacing w:after="0" w:line="240" w:lineRule="auto"/>
        <w:jc w:val="both"/>
      </w:pPr>
    </w:p>
    <w:p w14:paraId="44951B98" w14:textId="7948CDB9" w:rsidR="007C6DA1" w:rsidRPr="00AD5EAE" w:rsidRDefault="00CC0A13" w:rsidP="00D43303">
      <w:pPr>
        <w:pStyle w:val="GEFQuestion"/>
        <w:spacing w:after="0" w:line="240" w:lineRule="auto"/>
        <w:ind w:left="0"/>
      </w:pPr>
      <w:r w:rsidRPr="00AD5EAE">
        <w:rPr>
          <w:i/>
        </w:rPr>
        <w:t>6. Coordination.</w:t>
      </w:r>
      <w:r w:rsidRPr="00AD5EAE">
        <w:t xml:space="preserve"> </w:t>
      </w:r>
      <w:r w:rsidRPr="00F53C3C">
        <w:rPr>
          <w:i/>
          <w:iCs/>
        </w:rPr>
        <w:t>Outline the institutional structure of the project including monitoring and evaluation coordination at the project level. Describe possible coordination with other relevant GEF-financed projects and other initiatives.</w:t>
      </w:r>
      <w:r w:rsidR="00F53C3C" w:rsidRPr="00AD5EAE">
        <w:t xml:space="preserve"> </w:t>
      </w:r>
    </w:p>
    <w:p w14:paraId="2750692B" w14:textId="77777777" w:rsidR="007C6DA1" w:rsidRPr="00AD5EAE" w:rsidRDefault="007C6DA1" w:rsidP="00D43303">
      <w:pPr>
        <w:pStyle w:val="GEFFieldtoFillout"/>
        <w:shd w:val="clear" w:color="auto" w:fill="FFFFFF"/>
        <w:spacing w:after="0" w:line="240" w:lineRule="auto"/>
        <w:ind w:left="0"/>
        <w:jc w:val="both"/>
      </w:pPr>
    </w:p>
    <w:p w14:paraId="52DF4D05" w14:textId="02916DF9" w:rsidR="007C6DA1" w:rsidRDefault="00CC0A13" w:rsidP="00D43303">
      <w:pPr>
        <w:pStyle w:val="GEFFieldtoFillout"/>
        <w:spacing w:after="0" w:line="240" w:lineRule="auto"/>
        <w:ind w:left="0"/>
        <w:jc w:val="both"/>
        <w:rPr>
          <w:lang w:eastAsia="zh-CN"/>
        </w:rPr>
      </w:pPr>
      <w:r w:rsidRPr="00AD5EAE">
        <w:rPr>
          <w:lang w:eastAsia="zh-CN"/>
        </w:rPr>
        <w:t xml:space="preserve">This project will set up a national project steering committee, a national project expert committee, a national project management office, establish a project implementation annual, </w:t>
      </w:r>
      <w:r w:rsidR="004C2782" w:rsidRPr="00AD5EAE">
        <w:rPr>
          <w:lang w:eastAsia="zh-CN"/>
        </w:rPr>
        <w:t>middle,</w:t>
      </w:r>
      <w:r w:rsidRPr="00AD5EAE">
        <w:rPr>
          <w:lang w:eastAsia="zh-CN"/>
        </w:rPr>
        <w:t xml:space="preserve"> and final monitoring plan, hold various forms of project promotion coordination meetings, and organize annual work meeting.</w:t>
      </w:r>
    </w:p>
    <w:p w14:paraId="597B5A44" w14:textId="77777777" w:rsidR="00F53C3C" w:rsidRPr="00AD5EAE" w:rsidRDefault="00F53C3C" w:rsidP="00D43303">
      <w:pPr>
        <w:pStyle w:val="GEFFieldtoFillout"/>
        <w:spacing w:after="0" w:line="240" w:lineRule="auto"/>
        <w:ind w:left="0"/>
        <w:jc w:val="both"/>
      </w:pPr>
    </w:p>
    <w:p w14:paraId="5B9A8DB5" w14:textId="77777777" w:rsidR="007C6DA1" w:rsidRPr="00AD5EAE" w:rsidRDefault="00CC0A13" w:rsidP="00D43303">
      <w:pPr>
        <w:pStyle w:val="GEFFieldtoFillout"/>
        <w:shd w:val="clear" w:color="auto" w:fill="FFFFFF"/>
        <w:spacing w:after="0" w:line="240" w:lineRule="auto"/>
        <w:ind w:left="0"/>
        <w:jc w:val="both"/>
        <w:rPr>
          <w:lang w:eastAsia="zh-CN"/>
        </w:rPr>
      </w:pPr>
      <w:r w:rsidRPr="00AD5EAE">
        <w:rPr>
          <w:lang w:eastAsia="zh-CN"/>
        </w:rPr>
        <w:t>The Ministry of Industry and Information Technology undertakes the administration of the chemical industry, participates in the formulation and implementation of policies on energy conservation and comprehensive utilization of resources, promotion of cleaner production and pollution control, and organizes and coordinates the promotion and application of major demonstration projects and new products, new technologies, new equipment and new materials.</w:t>
      </w:r>
      <w:r w:rsidRPr="00AD5EAE">
        <w:t xml:space="preserve"> </w:t>
      </w:r>
      <w:r w:rsidRPr="00AD5EAE">
        <w:rPr>
          <w:lang w:eastAsia="zh-CN"/>
        </w:rPr>
        <w:t>The Ministry of Natural Resources is responsible for the management of the phosphate industry and organizes the implementation of policies to promote the green and low-carbon development of the phosphate industry, with emphasis on promoting incentive policies and the formulation of relevant technical standards for the comprehensive utilization of phosphate tailings resources.</w:t>
      </w:r>
    </w:p>
    <w:p w14:paraId="645B0F52" w14:textId="77777777" w:rsidR="00F53C3C" w:rsidRDefault="00F53C3C" w:rsidP="00D43303">
      <w:pPr>
        <w:pStyle w:val="GEFFieldtoFillout"/>
        <w:shd w:val="clear" w:color="auto" w:fill="FFFFFF"/>
        <w:spacing w:after="0" w:line="240" w:lineRule="auto"/>
        <w:ind w:left="0"/>
        <w:jc w:val="both"/>
      </w:pPr>
    </w:p>
    <w:p w14:paraId="25A86E00" w14:textId="0032AB70" w:rsidR="007C6DA1" w:rsidRPr="00AD5EAE" w:rsidRDefault="00CC0A13" w:rsidP="00D43303">
      <w:pPr>
        <w:pStyle w:val="GEFFieldtoFillout"/>
        <w:shd w:val="clear" w:color="auto" w:fill="FFFFFF"/>
        <w:spacing w:after="0" w:line="240" w:lineRule="auto"/>
        <w:ind w:left="0"/>
        <w:jc w:val="both"/>
      </w:pPr>
      <w:r w:rsidRPr="00AD5EAE">
        <w:t>Collaboration will also be explored with other GOC entities, particularly those who working on low-carbon development of phosphorus industry chain. Such entities are expected to assist proponents</w:t>
      </w:r>
      <w:r w:rsidRPr="00AD5EAE">
        <w:rPr>
          <w:lang w:eastAsia="zh-CN"/>
        </w:rPr>
        <w:t xml:space="preserve"> of this project</w:t>
      </w:r>
      <w:r w:rsidRPr="00AD5EAE">
        <w:t xml:space="preserve"> in the identification and analysis the  barriers of the application of low-carbon technologies to support phosphorus industry. During the PPG stage, the development team will assess these projects (ongoing and planned) in the phosphorus industry for potential inclusion in the proposed project as baseline activities that the GEF project can build on. For example, as a demonstration, explore and consider potential synergies in the implementation of capacity development and promotional activities will be explored and considered between those funded/implemented by local and regional organizations and the ones envisioned under this proposed project.</w:t>
      </w:r>
    </w:p>
    <w:p w14:paraId="4990AB80" w14:textId="77777777" w:rsidR="007C6DA1" w:rsidRPr="001118FE" w:rsidRDefault="007C6DA1" w:rsidP="00D43303">
      <w:pPr>
        <w:pStyle w:val="GEFFieldtoFillout"/>
        <w:shd w:val="clear" w:color="auto" w:fill="FFFFFF"/>
        <w:spacing w:after="0" w:line="240" w:lineRule="auto"/>
        <w:ind w:left="0"/>
        <w:jc w:val="both"/>
      </w:pPr>
    </w:p>
    <w:p w14:paraId="4E101B80" w14:textId="0C2E0F13" w:rsidR="007C6DA1" w:rsidRPr="001118FE" w:rsidRDefault="00CC0A13" w:rsidP="00D43303">
      <w:pPr>
        <w:pStyle w:val="GEFFieldtoFillout"/>
        <w:shd w:val="clear" w:color="auto" w:fill="FFFFFF"/>
        <w:spacing w:after="0" w:line="240" w:lineRule="auto"/>
        <w:ind w:left="0"/>
        <w:jc w:val="both"/>
      </w:pPr>
      <w:r w:rsidRPr="001118FE">
        <w:rPr>
          <w:i/>
        </w:rPr>
        <w:t>7. Consistency with National Priorities</w:t>
      </w:r>
      <w:r w:rsidRPr="001118FE">
        <w:t xml:space="preserve">. Is the project consistent with the National strategies and plans or reports and </w:t>
      </w:r>
      <w:r w:rsidR="00AD5EAE" w:rsidRPr="001118FE">
        <w:t>assessments</w:t>
      </w:r>
      <w:r w:rsidRPr="001118FE">
        <w:t xml:space="preserve"> under relevant conventions? (yes </w:t>
      </w:r>
      <w:r w:rsidRPr="001118FE">
        <w:fldChar w:fldCharType="begin">
          <w:ffData>
            <w:name w:val="convn_comply_yes"/>
            <w:enabled/>
            <w:calcOnExit w:val="0"/>
            <w:checkBox>
              <w:sizeAuto/>
              <w:default w:val="1"/>
              <w:checked/>
            </w:checkBox>
          </w:ffData>
        </w:fldChar>
      </w:r>
      <w:bookmarkStart w:id="38" w:name="convn_comply_yes"/>
      <w:r w:rsidRPr="001118FE">
        <w:instrText xml:space="preserve"> FORMCHECKBOX </w:instrText>
      </w:r>
      <w:r w:rsidR="00495569">
        <w:fldChar w:fldCharType="separate"/>
      </w:r>
      <w:r w:rsidRPr="001118FE">
        <w:fldChar w:fldCharType="end"/>
      </w:r>
      <w:bookmarkEnd w:id="38"/>
      <w:r w:rsidRPr="001118FE">
        <w:t xml:space="preserve"> /no </w:t>
      </w:r>
      <w:r w:rsidRPr="001118FE">
        <w:fldChar w:fldCharType="begin">
          <w:ffData>
            <w:name w:val="convn_comply_no"/>
            <w:enabled/>
            <w:calcOnExit w:val="0"/>
            <w:checkBox>
              <w:sizeAuto/>
              <w:default w:val="0"/>
              <w:checked w:val="0"/>
            </w:checkBox>
          </w:ffData>
        </w:fldChar>
      </w:r>
      <w:bookmarkStart w:id="39" w:name="convn_comply_no"/>
      <w:r w:rsidRPr="001118FE">
        <w:instrText xml:space="preserve"> FORMCHECKBOX </w:instrText>
      </w:r>
      <w:r w:rsidR="00495569">
        <w:fldChar w:fldCharType="separate"/>
      </w:r>
      <w:r w:rsidRPr="001118FE">
        <w:fldChar w:fldCharType="end"/>
      </w:r>
      <w:bookmarkEnd w:id="39"/>
      <w:r w:rsidRPr="001118FE">
        <w:t xml:space="preserve"> ).  If yes, which ones and how:</w:t>
      </w:r>
    </w:p>
    <w:p w14:paraId="67E3EDCC" w14:textId="77777777" w:rsidR="00FF5113" w:rsidRPr="001118FE" w:rsidRDefault="00FF5113" w:rsidP="00D43303">
      <w:pPr>
        <w:pStyle w:val="GEFFieldtoFillout"/>
        <w:shd w:val="clear" w:color="auto" w:fill="FFFFFF"/>
        <w:spacing w:after="0" w:line="240" w:lineRule="auto"/>
        <w:ind w:left="0"/>
        <w:jc w:val="both"/>
      </w:pPr>
    </w:p>
    <w:p w14:paraId="686BE2EB" w14:textId="77777777" w:rsidR="00AB27A0" w:rsidRPr="001118FE" w:rsidRDefault="00AB27A0" w:rsidP="00AB27A0">
      <w:pPr>
        <w:shd w:val="clear" w:color="auto" w:fill="FFFFFF"/>
        <w:spacing w:after="0" w:line="240" w:lineRule="auto"/>
        <w:ind w:firstLineChars="200" w:firstLine="440"/>
        <w:jc w:val="both"/>
        <w:rPr>
          <w:rFonts w:eastAsia="等线"/>
          <w:b/>
          <w:smallCaps/>
          <w:sz w:val="22"/>
          <w:szCs w:val="22"/>
        </w:rPr>
      </w:pPr>
      <w:bookmarkStart w:id="40" w:name="_Hlk512444906"/>
      <w:r w:rsidRPr="001118FE">
        <w:rPr>
          <w:rFonts w:eastAsia="等线"/>
          <w:sz w:val="22"/>
          <w:szCs w:val="22"/>
        </w:rPr>
        <w:t>-UNFCCC Related Technology Needs Assessment (TNA)</w:t>
      </w:r>
    </w:p>
    <w:p w14:paraId="0DED3CD2" w14:textId="77777777" w:rsidR="00AB27A0" w:rsidRPr="001118FE" w:rsidRDefault="00AB27A0" w:rsidP="00AB27A0">
      <w:pPr>
        <w:shd w:val="clear" w:color="auto" w:fill="FFFFFF"/>
        <w:spacing w:after="0" w:line="240" w:lineRule="auto"/>
        <w:ind w:firstLineChars="200" w:firstLine="440"/>
        <w:jc w:val="both"/>
        <w:rPr>
          <w:rFonts w:eastAsia="等线"/>
          <w:b/>
          <w:smallCaps/>
          <w:sz w:val="22"/>
          <w:szCs w:val="22"/>
        </w:rPr>
      </w:pPr>
      <w:r w:rsidRPr="001118FE">
        <w:rPr>
          <w:rFonts w:eastAsia="等线"/>
          <w:sz w:val="22"/>
          <w:szCs w:val="22"/>
        </w:rPr>
        <w:t>-UNCBD, UNFCCC, UNCCD National Capacity Assessment (NCSA)</w:t>
      </w:r>
    </w:p>
    <w:p w14:paraId="614309E5" w14:textId="77777777" w:rsidR="00AB27A0" w:rsidRPr="001118FE" w:rsidRDefault="00AB27A0" w:rsidP="00AB27A0">
      <w:pPr>
        <w:shd w:val="clear" w:color="auto" w:fill="FFFFFF"/>
        <w:spacing w:after="0" w:line="240" w:lineRule="auto"/>
        <w:ind w:firstLineChars="200" w:firstLine="440"/>
        <w:jc w:val="both"/>
        <w:rPr>
          <w:rFonts w:eastAsia="等线"/>
          <w:b/>
          <w:smallCaps/>
          <w:sz w:val="22"/>
          <w:szCs w:val="22"/>
        </w:rPr>
      </w:pPr>
      <w:r w:rsidRPr="001118FE">
        <w:rPr>
          <w:rFonts w:eastAsia="等线"/>
          <w:sz w:val="22"/>
          <w:szCs w:val="22"/>
        </w:rPr>
        <w:t>-Poverty Reduction Strategy Paper (PRSP)</w:t>
      </w:r>
    </w:p>
    <w:p w14:paraId="63DF8C94" w14:textId="77777777" w:rsidR="00AB27A0" w:rsidRPr="001118FE" w:rsidRDefault="00AB27A0" w:rsidP="00AB27A0">
      <w:pPr>
        <w:shd w:val="clear" w:color="auto" w:fill="FFFFFF"/>
        <w:spacing w:after="0" w:line="240" w:lineRule="auto"/>
        <w:ind w:firstLineChars="200" w:firstLine="440"/>
        <w:jc w:val="both"/>
        <w:rPr>
          <w:rFonts w:eastAsia="等线"/>
          <w:b/>
          <w:smallCaps/>
          <w:sz w:val="22"/>
          <w:szCs w:val="22"/>
        </w:rPr>
      </w:pPr>
      <w:r w:rsidRPr="001118FE">
        <w:rPr>
          <w:rFonts w:eastAsia="等线"/>
          <w:sz w:val="22"/>
          <w:szCs w:val="22"/>
        </w:rPr>
        <w:t>-UNFCCC Biennial Update Report (BUR)</w:t>
      </w:r>
    </w:p>
    <w:p w14:paraId="1220E34F" w14:textId="77777777" w:rsidR="00AB27A0" w:rsidRPr="001118FE" w:rsidRDefault="00AB27A0" w:rsidP="00AB27A0">
      <w:pPr>
        <w:shd w:val="clear" w:color="auto" w:fill="FFFFFF"/>
        <w:spacing w:after="0" w:line="240" w:lineRule="auto"/>
        <w:ind w:firstLineChars="200" w:firstLine="440"/>
        <w:jc w:val="both"/>
        <w:rPr>
          <w:rFonts w:eastAsia="等线"/>
          <w:b/>
          <w:smallCaps/>
          <w:sz w:val="22"/>
          <w:szCs w:val="22"/>
        </w:rPr>
      </w:pPr>
      <w:r w:rsidRPr="001118FE">
        <w:rPr>
          <w:rFonts w:eastAsia="等线"/>
          <w:sz w:val="22"/>
          <w:szCs w:val="22"/>
        </w:rPr>
        <w:t>-National Biodiversity Strategy and Action Plan (NBSAP)</w:t>
      </w:r>
    </w:p>
    <w:p w14:paraId="12BD0380" w14:textId="77777777" w:rsidR="00AB27A0" w:rsidRPr="001118FE" w:rsidRDefault="00AB27A0" w:rsidP="00AB27A0">
      <w:pPr>
        <w:shd w:val="clear" w:color="auto" w:fill="FFFFFF"/>
        <w:spacing w:after="0" w:line="240" w:lineRule="auto"/>
        <w:ind w:firstLineChars="200" w:firstLine="440"/>
        <w:jc w:val="both"/>
        <w:rPr>
          <w:rFonts w:eastAsia="等线"/>
          <w:b/>
          <w:smallCaps/>
          <w:sz w:val="22"/>
          <w:szCs w:val="22"/>
        </w:rPr>
      </w:pPr>
      <w:r w:rsidRPr="001118FE">
        <w:rPr>
          <w:rFonts w:eastAsia="等线"/>
          <w:sz w:val="22"/>
          <w:szCs w:val="22"/>
        </w:rPr>
        <w:t>-GEFSEC National Project Development Plan (NPFE)</w:t>
      </w:r>
    </w:p>
    <w:bookmarkEnd w:id="40"/>
    <w:p w14:paraId="783C0902" w14:textId="77777777" w:rsidR="00AB27A0" w:rsidRPr="001118FE" w:rsidRDefault="00AB27A0" w:rsidP="00AB27A0">
      <w:pPr>
        <w:spacing w:after="0" w:line="240" w:lineRule="auto"/>
        <w:ind w:hanging="1"/>
        <w:jc w:val="both"/>
        <w:rPr>
          <w:rFonts w:eastAsia="等线"/>
          <w:b/>
          <w:sz w:val="22"/>
          <w:szCs w:val="22"/>
          <w:u w:val="single"/>
        </w:rPr>
      </w:pPr>
    </w:p>
    <w:p w14:paraId="323284D1" w14:textId="77777777" w:rsidR="00AB27A0" w:rsidRPr="001118FE" w:rsidRDefault="00AB27A0" w:rsidP="00AB27A0">
      <w:pPr>
        <w:spacing w:after="0" w:line="240" w:lineRule="auto"/>
        <w:ind w:hanging="1"/>
        <w:jc w:val="both"/>
        <w:rPr>
          <w:rFonts w:eastAsia="等线"/>
          <w:b/>
          <w:sz w:val="22"/>
          <w:szCs w:val="22"/>
          <w:u w:val="single"/>
        </w:rPr>
      </w:pPr>
      <w:r w:rsidRPr="001118FE">
        <w:rPr>
          <w:rFonts w:eastAsia="等线"/>
          <w:b/>
          <w:sz w:val="22"/>
          <w:szCs w:val="22"/>
          <w:u w:val="single"/>
        </w:rPr>
        <w:t>Alignment with national strategy/planning</w:t>
      </w:r>
    </w:p>
    <w:p w14:paraId="571E1FC4" w14:textId="77777777" w:rsidR="00AB27A0" w:rsidRPr="001118FE" w:rsidRDefault="00AB27A0" w:rsidP="00AB27A0">
      <w:pPr>
        <w:spacing w:after="0" w:line="240" w:lineRule="auto"/>
        <w:ind w:hanging="1"/>
        <w:jc w:val="both"/>
        <w:rPr>
          <w:rFonts w:eastAsia="等线"/>
          <w:b/>
          <w:sz w:val="22"/>
          <w:szCs w:val="22"/>
          <w:u w:val="single"/>
        </w:rPr>
      </w:pPr>
    </w:p>
    <w:p w14:paraId="7177D996" w14:textId="77777777" w:rsidR="00924D3E" w:rsidRPr="001118FE" w:rsidRDefault="00924D3E" w:rsidP="00924D3E">
      <w:pPr>
        <w:spacing w:after="0" w:line="240" w:lineRule="auto"/>
        <w:ind w:hanging="1"/>
        <w:jc w:val="both"/>
        <w:rPr>
          <w:rFonts w:eastAsia="等线"/>
          <w:sz w:val="22"/>
          <w:szCs w:val="22"/>
        </w:rPr>
      </w:pPr>
      <w:r w:rsidRPr="001118FE">
        <w:rPr>
          <w:rFonts w:eastAsia="等线"/>
          <w:sz w:val="22"/>
          <w:szCs w:val="22"/>
        </w:rPr>
        <w:lastRenderedPageBreak/>
        <w:t>Th</w:t>
      </w:r>
      <w:r w:rsidRPr="001118FE">
        <w:rPr>
          <w:rFonts w:eastAsia="等线"/>
          <w:sz w:val="22"/>
          <w:szCs w:val="22"/>
          <w:lang w:eastAsia="zh-CN"/>
        </w:rPr>
        <w:t>is</w:t>
      </w:r>
      <w:r w:rsidRPr="001118FE">
        <w:rPr>
          <w:rFonts w:eastAsia="等线"/>
          <w:sz w:val="22"/>
          <w:szCs w:val="22"/>
        </w:rPr>
        <w:t xml:space="preserve"> project will explore a green and low-carbon sustainable development mode of the whole phosphorus industry chain in line with China's conditions, improve the energy efficiency of the industry, establish a phosphorus chemical circular economy mode, drive the green and low-carbon coordinated development of upstream and downstream enterprises, and minimize carbon emissions of the phosphorus chemical industry. This project is highly consistent with China's national strategic planning.</w:t>
      </w:r>
    </w:p>
    <w:p w14:paraId="1DE3413C" w14:textId="77777777" w:rsidR="00924D3E" w:rsidRPr="001118FE" w:rsidRDefault="00924D3E" w:rsidP="00924D3E">
      <w:pPr>
        <w:spacing w:after="0" w:line="240" w:lineRule="auto"/>
        <w:ind w:hanging="1"/>
        <w:jc w:val="both"/>
        <w:rPr>
          <w:rFonts w:eastAsia="等线"/>
          <w:sz w:val="22"/>
          <w:szCs w:val="22"/>
        </w:rPr>
      </w:pPr>
    </w:p>
    <w:p w14:paraId="324A6A72" w14:textId="77777777" w:rsidR="00924D3E" w:rsidRPr="001118FE" w:rsidRDefault="00924D3E" w:rsidP="00924D3E">
      <w:pPr>
        <w:spacing w:after="0" w:line="240" w:lineRule="auto"/>
        <w:ind w:hanging="1"/>
        <w:jc w:val="both"/>
        <w:rPr>
          <w:rFonts w:eastAsia="等线"/>
          <w:sz w:val="22"/>
          <w:szCs w:val="22"/>
        </w:rPr>
      </w:pPr>
      <w:r w:rsidRPr="001118FE">
        <w:rPr>
          <w:rFonts w:eastAsia="等线"/>
          <w:sz w:val="22"/>
          <w:szCs w:val="22"/>
        </w:rPr>
        <w:t>The relevant strategies, plans and policies of the Chinese government include:</w:t>
      </w:r>
    </w:p>
    <w:p w14:paraId="6BE27479" w14:textId="77777777" w:rsidR="00924D3E" w:rsidRPr="00AB27A0" w:rsidRDefault="00924D3E" w:rsidP="00924D3E">
      <w:pPr>
        <w:spacing w:after="0" w:line="240" w:lineRule="auto"/>
        <w:ind w:hanging="1"/>
        <w:jc w:val="both"/>
        <w:rPr>
          <w:rFonts w:eastAsia="等线"/>
          <w:sz w:val="22"/>
          <w:szCs w:val="22"/>
        </w:rPr>
      </w:pPr>
    </w:p>
    <w:p w14:paraId="699B36B9" w14:textId="77777777" w:rsidR="00924D3E" w:rsidRPr="00AB27A0" w:rsidRDefault="00924D3E" w:rsidP="00924D3E">
      <w:pPr>
        <w:spacing w:after="0" w:line="240" w:lineRule="auto"/>
        <w:ind w:hanging="1"/>
        <w:jc w:val="both"/>
        <w:rPr>
          <w:rFonts w:eastAsia="等线"/>
          <w:sz w:val="22"/>
          <w:szCs w:val="22"/>
        </w:rPr>
      </w:pPr>
      <w:r w:rsidRPr="00AB27A0">
        <w:rPr>
          <w:rFonts w:eastAsia="等线"/>
          <w:b/>
          <w:sz w:val="22"/>
          <w:szCs w:val="22"/>
        </w:rPr>
        <w:t>First, ecological civilization has been listed as a major strategy for China's national development.</w:t>
      </w:r>
      <w:r w:rsidRPr="00AB27A0">
        <w:rPr>
          <w:rFonts w:eastAsia="等线"/>
          <w:sz w:val="22"/>
          <w:szCs w:val="22"/>
        </w:rPr>
        <w:t xml:space="preserve"> The 19th National Congress of the Communist Party of China put the construction of ecological civilization in a prominent position, and clearly proposed to "accelerate the reform of ecological civilization system and build a beautiful China". It is required to implement the new development concept of innovation, coordination, green, openness and sharing, and accelerate the construction of a manufacturing power in China. It puts forward new and higher requirements for speeding up the implementation of green manufacturing, improving the utilization efficiency of resources and energy, and reducing environmental pollution.</w:t>
      </w:r>
    </w:p>
    <w:p w14:paraId="028F3F49" w14:textId="77777777" w:rsidR="00924D3E" w:rsidRPr="00AB27A0" w:rsidRDefault="00924D3E" w:rsidP="00924D3E">
      <w:pPr>
        <w:spacing w:after="0" w:line="240" w:lineRule="auto"/>
        <w:ind w:hanging="1"/>
        <w:jc w:val="both"/>
        <w:rPr>
          <w:rFonts w:eastAsia="等线"/>
          <w:b/>
          <w:sz w:val="22"/>
          <w:szCs w:val="22"/>
        </w:rPr>
      </w:pPr>
    </w:p>
    <w:p w14:paraId="4C7B9275" w14:textId="77777777" w:rsidR="00924D3E" w:rsidRPr="00AB27A0" w:rsidRDefault="00924D3E" w:rsidP="00924D3E">
      <w:pPr>
        <w:spacing w:after="0" w:line="240" w:lineRule="auto"/>
        <w:ind w:hanging="1"/>
        <w:jc w:val="both"/>
        <w:rPr>
          <w:rFonts w:eastAsia="等线"/>
          <w:sz w:val="22"/>
          <w:szCs w:val="22"/>
        </w:rPr>
      </w:pPr>
      <w:r w:rsidRPr="00AB27A0">
        <w:rPr>
          <w:rFonts w:eastAsia="等线"/>
          <w:b/>
          <w:sz w:val="22"/>
          <w:szCs w:val="22"/>
        </w:rPr>
        <w:t>The second is to formulate and release relevant green development plans.</w:t>
      </w:r>
      <w:r w:rsidRPr="00AB27A0">
        <w:rPr>
          <w:rFonts w:eastAsia="等线"/>
          <w:sz w:val="22"/>
          <w:szCs w:val="22"/>
        </w:rPr>
        <w:t xml:space="preserve"> The Ministry of industry and information technology formulated and issued the 13th five year plan for industrial green development, which clearly required to accelerate the R&amp;D and application of technology and application in the field of energy conservation and green development, and improve the level of process technology and equipment; it also required to build a green manufacturing system actively, accelerate the construction of green factories, development of green products, construction of green supply chain and construction of green parks.</w:t>
      </w:r>
    </w:p>
    <w:p w14:paraId="3BAE8286" w14:textId="77777777" w:rsidR="00924D3E" w:rsidRPr="00AB27A0" w:rsidRDefault="00924D3E" w:rsidP="00924D3E">
      <w:pPr>
        <w:spacing w:after="0" w:line="240" w:lineRule="auto"/>
        <w:ind w:hanging="1"/>
        <w:jc w:val="both"/>
        <w:rPr>
          <w:rFonts w:eastAsia="等线"/>
          <w:sz w:val="22"/>
          <w:szCs w:val="22"/>
        </w:rPr>
      </w:pPr>
    </w:p>
    <w:p w14:paraId="30D22E5D" w14:textId="77777777" w:rsidR="00924D3E" w:rsidRPr="00AB27A0" w:rsidRDefault="00924D3E" w:rsidP="00924D3E">
      <w:pPr>
        <w:spacing w:after="0" w:line="240" w:lineRule="auto"/>
        <w:ind w:hanging="1"/>
        <w:jc w:val="both"/>
        <w:rPr>
          <w:rFonts w:eastAsia="等线"/>
          <w:sz w:val="22"/>
          <w:szCs w:val="22"/>
        </w:rPr>
      </w:pPr>
      <w:r w:rsidRPr="00AB27A0">
        <w:rPr>
          <w:rFonts w:eastAsia="等线"/>
          <w:b/>
          <w:sz w:val="22"/>
          <w:szCs w:val="22"/>
        </w:rPr>
        <w:t>The third is the release and implementation of industrial upgrading and transformation related policies.</w:t>
      </w:r>
      <w:r w:rsidRPr="00AB27A0">
        <w:rPr>
          <w:rFonts w:eastAsia="等线"/>
          <w:sz w:val="22"/>
          <w:szCs w:val="22"/>
        </w:rPr>
        <w:t xml:space="preserve"> “The Guideline Catalogue for Industrial Restructuring (2019 Edition)” was released , in which the contents related to the green and low-carbon development of phosphorus chemical industry are put forward, such as the development and application of comprehensive utilization technology of phosphate ore dressing tailings, mining and utilization of medium and low grade phosphate ore, fluorite ore and barite, and comprehensive utilization of associated resources of phosphorite and fluorite ore, etc. “The implementation plan for special investigation and remediation of "three phosphorus" in the Yangtze River” was issued to focus on the pollution of "three phosphorus". The outline of “the 13th five year plan for national economic and social development” puts forward "promoting the conservation and intensive utilization of resources" and "vigorously promoting the construction of green mines and green mining development demonstration areas". Correspondingly, in the "leading action of circular development" jointly issued by the national development and Reform Commission and 14 departments, also proposed to "vigorously promote resource conservation and comprehensive utilization, and earnestly promote the construction of green mines and green mining development demonstration areas and improve guarantee capability of energy resources ".</w:t>
      </w:r>
    </w:p>
    <w:p w14:paraId="0A497DE8" w14:textId="77777777" w:rsidR="00924D3E" w:rsidRPr="00AB27A0" w:rsidRDefault="00924D3E" w:rsidP="00924D3E">
      <w:pPr>
        <w:spacing w:after="0" w:line="240" w:lineRule="auto"/>
        <w:ind w:hanging="1"/>
        <w:jc w:val="both"/>
        <w:rPr>
          <w:rFonts w:eastAsia="等线"/>
          <w:sz w:val="22"/>
          <w:szCs w:val="22"/>
        </w:rPr>
      </w:pPr>
    </w:p>
    <w:p w14:paraId="406FD1C6" w14:textId="77777777" w:rsidR="00924D3E" w:rsidRPr="00AB27A0" w:rsidRDefault="00924D3E" w:rsidP="00924D3E">
      <w:pPr>
        <w:spacing w:after="0" w:line="240" w:lineRule="auto"/>
        <w:ind w:hanging="1"/>
        <w:jc w:val="both"/>
        <w:rPr>
          <w:rFonts w:eastAsia="等线"/>
          <w:b/>
          <w:sz w:val="22"/>
          <w:szCs w:val="22"/>
          <w:u w:val="single"/>
        </w:rPr>
      </w:pPr>
      <w:r w:rsidRPr="00AB27A0">
        <w:rPr>
          <w:rFonts w:eastAsia="等线"/>
          <w:b/>
          <w:sz w:val="22"/>
          <w:szCs w:val="22"/>
          <w:u w:val="single"/>
        </w:rPr>
        <w:t>Alignment with GEF focus areas / strategies</w:t>
      </w:r>
    </w:p>
    <w:p w14:paraId="1CCF5E04" w14:textId="77777777" w:rsidR="00924D3E" w:rsidRPr="00AB27A0" w:rsidRDefault="00924D3E" w:rsidP="00924D3E">
      <w:pPr>
        <w:spacing w:after="0" w:line="240" w:lineRule="auto"/>
        <w:ind w:hanging="1"/>
        <w:jc w:val="both"/>
        <w:rPr>
          <w:rFonts w:eastAsia="等线"/>
          <w:sz w:val="22"/>
          <w:szCs w:val="22"/>
        </w:rPr>
      </w:pPr>
    </w:p>
    <w:p w14:paraId="5A56850F" w14:textId="77777777" w:rsidR="00924D3E" w:rsidRPr="00AB27A0" w:rsidRDefault="00924D3E" w:rsidP="00924D3E">
      <w:pPr>
        <w:spacing w:after="0" w:line="240" w:lineRule="auto"/>
        <w:ind w:hanging="1"/>
        <w:jc w:val="both"/>
        <w:rPr>
          <w:rFonts w:eastAsia="等线"/>
          <w:sz w:val="22"/>
          <w:szCs w:val="22"/>
        </w:rPr>
      </w:pPr>
      <w:r w:rsidRPr="00AB27A0">
        <w:rPr>
          <w:rFonts w:eastAsia="等线"/>
          <w:sz w:val="22"/>
          <w:szCs w:val="22"/>
        </w:rPr>
        <w:t>Through the construction and promotion of low-carbon green demonstration projects in the phosphorus chemical industry and the establishment of relevant standardization and specification system, th</w:t>
      </w:r>
      <w:r w:rsidRPr="00AB27A0">
        <w:rPr>
          <w:rFonts w:eastAsia="等线"/>
          <w:sz w:val="22"/>
          <w:szCs w:val="22"/>
          <w:lang w:eastAsia="zh-CN"/>
        </w:rPr>
        <w:t>is</w:t>
      </w:r>
      <w:r w:rsidRPr="00AB27A0">
        <w:rPr>
          <w:rFonts w:eastAsia="等线"/>
          <w:sz w:val="22"/>
          <w:szCs w:val="22"/>
        </w:rPr>
        <w:t xml:space="preserve"> project aims to promote the establishment of complete energy-saving and green low-carbon production system in the phosphorus chemical industry, and make corresponding contributions to the national carbon emission reduction plan. Th</w:t>
      </w:r>
      <w:r w:rsidRPr="00AB27A0">
        <w:rPr>
          <w:rFonts w:eastAsia="等线"/>
          <w:sz w:val="22"/>
          <w:szCs w:val="22"/>
          <w:lang w:eastAsia="zh-CN"/>
        </w:rPr>
        <w:t>is</w:t>
      </w:r>
      <w:r w:rsidRPr="00AB27A0">
        <w:rPr>
          <w:rFonts w:eastAsia="等线"/>
          <w:sz w:val="22"/>
          <w:szCs w:val="22"/>
        </w:rPr>
        <w:t xml:space="preserve"> project is in line with the development goals set out in the “UN 2030 agenda for sustainable development”, including the promotion of persistent, inclusive, and sustainable economic growth, the promotion of full and productive employment and decent work for all, and the reduction of inequality within and among countries.</w:t>
      </w:r>
    </w:p>
    <w:p w14:paraId="443B86D6" w14:textId="77777777" w:rsidR="00924D3E" w:rsidRPr="00AB27A0" w:rsidRDefault="00924D3E" w:rsidP="00924D3E">
      <w:pPr>
        <w:spacing w:after="0" w:line="240" w:lineRule="auto"/>
        <w:ind w:hanging="1"/>
        <w:jc w:val="both"/>
        <w:rPr>
          <w:rFonts w:eastAsia="等线"/>
          <w:sz w:val="22"/>
          <w:szCs w:val="22"/>
        </w:rPr>
      </w:pPr>
    </w:p>
    <w:p w14:paraId="3AB09948" w14:textId="77777777" w:rsidR="00924D3E" w:rsidRPr="00AB27A0" w:rsidRDefault="00924D3E" w:rsidP="00924D3E">
      <w:pPr>
        <w:spacing w:after="0" w:line="240" w:lineRule="auto"/>
        <w:ind w:hanging="1"/>
        <w:jc w:val="both"/>
        <w:rPr>
          <w:rFonts w:eastAsia="等线"/>
          <w:sz w:val="22"/>
          <w:szCs w:val="22"/>
        </w:rPr>
      </w:pPr>
      <w:r w:rsidRPr="00AB27A0">
        <w:rPr>
          <w:rFonts w:eastAsia="等线"/>
          <w:sz w:val="22"/>
          <w:szCs w:val="22"/>
        </w:rPr>
        <w:t>In th</w:t>
      </w:r>
      <w:r w:rsidRPr="00AB27A0">
        <w:rPr>
          <w:rFonts w:eastAsia="等线"/>
          <w:sz w:val="22"/>
          <w:szCs w:val="22"/>
          <w:lang w:eastAsia="zh-CN"/>
        </w:rPr>
        <w:t>is</w:t>
      </w:r>
      <w:r w:rsidRPr="00AB27A0">
        <w:rPr>
          <w:rFonts w:eastAsia="等线"/>
          <w:sz w:val="22"/>
          <w:szCs w:val="22"/>
        </w:rPr>
        <w:t xml:space="preserve"> project, the construction and promotion of energy conservation and green low-carbon of China's phosphorus industry chain industry is consistent with the goal of accelerating energy efficiency and innovation and application of clean technology in the key area of planning document "climate change field" during GEF-7.</w:t>
      </w:r>
    </w:p>
    <w:p w14:paraId="23F53B52" w14:textId="77777777" w:rsidR="00924D3E" w:rsidRPr="00AB27A0" w:rsidRDefault="00924D3E" w:rsidP="00924D3E">
      <w:pPr>
        <w:spacing w:after="0" w:line="240" w:lineRule="auto"/>
        <w:ind w:hanging="1"/>
        <w:jc w:val="both"/>
        <w:rPr>
          <w:rFonts w:eastAsia="等线"/>
          <w:sz w:val="22"/>
          <w:szCs w:val="22"/>
        </w:rPr>
      </w:pPr>
    </w:p>
    <w:p w14:paraId="11F17C4D" w14:textId="77777777" w:rsidR="00924D3E" w:rsidRPr="00AB27A0" w:rsidRDefault="00924D3E" w:rsidP="00924D3E">
      <w:pPr>
        <w:spacing w:after="0" w:line="240" w:lineRule="auto"/>
        <w:ind w:hanging="1"/>
        <w:jc w:val="both"/>
        <w:rPr>
          <w:rFonts w:eastAsia="等线"/>
          <w:sz w:val="22"/>
          <w:szCs w:val="22"/>
        </w:rPr>
      </w:pPr>
      <w:r w:rsidRPr="00AB27A0">
        <w:rPr>
          <w:rFonts w:eastAsia="等线"/>
          <w:sz w:val="22"/>
          <w:szCs w:val="22"/>
        </w:rPr>
        <w:t>Women's participation will be taken into account in the implementation. This is consistent with the goals of UN sustainable development goals, such as poverty eradication, gender equality and empowerment of all women and children. It is also consistent with GEF's focus on women's equality.</w:t>
      </w:r>
    </w:p>
    <w:p w14:paraId="72E946DD" w14:textId="32E79C5D" w:rsidR="00924D3E" w:rsidRPr="00AB27A0" w:rsidRDefault="00924D3E" w:rsidP="00863644">
      <w:pPr>
        <w:spacing w:after="0" w:line="240" w:lineRule="auto"/>
        <w:ind w:hanging="1"/>
        <w:jc w:val="both"/>
        <w:rPr>
          <w:rFonts w:eastAsia="等线"/>
        </w:rPr>
      </w:pPr>
      <w:r w:rsidRPr="00AB27A0">
        <w:rPr>
          <w:rFonts w:eastAsia="等线"/>
          <w:sz w:val="22"/>
          <w:szCs w:val="22"/>
        </w:rPr>
        <w:t>Therefore, it is highly consistent with the focus area of GEF.</w:t>
      </w:r>
    </w:p>
    <w:p w14:paraId="1CCD5685" w14:textId="77777777" w:rsidR="007C6DA1" w:rsidRPr="00AD5EAE" w:rsidRDefault="007C6DA1" w:rsidP="00D43303">
      <w:pPr>
        <w:pStyle w:val="GEFFieldtoFillout"/>
        <w:shd w:val="clear" w:color="auto" w:fill="FFFFFF"/>
        <w:spacing w:after="0" w:line="240" w:lineRule="auto"/>
        <w:ind w:left="0"/>
        <w:jc w:val="both"/>
      </w:pPr>
    </w:p>
    <w:p w14:paraId="0C7CDCB9" w14:textId="3E9D80EF" w:rsidR="007C6DA1" w:rsidRPr="00AD5EAE" w:rsidRDefault="00CC0A13" w:rsidP="00D43303">
      <w:pPr>
        <w:shd w:val="clear" w:color="auto" w:fill="FFFFFF"/>
        <w:spacing w:after="0" w:line="240" w:lineRule="auto"/>
        <w:jc w:val="both"/>
        <w:rPr>
          <w:bCs/>
          <w:iCs/>
          <w:sz w:val="22"/>
          <w:szCs w:val="22"/>
        </w:rPr>
      </w:pPr>
      <w:r w:rsidRPr="00AD5EAE">
        <w:rPr>
          <w:i/>
          <w:sz w:val="22"/>
          <w:szCs w:val="22"/>
        </w:rPr>
        <w:t>8.</w:t>
      </w:r>
      <w:r w:rsidRPr="00AD5EAE">
        <w:rPr>
          <w:sz w:val="22"/>
          <w:szCs w:val="22"/>
        </w:rPr>
        <w:t xml:space="preserve"> </w:t>
      </w:r>
      <w:r w:rsidRPr="00AD5EAE">
        <w:rPr>
          <w:i/>
          <w:sz w:val="22"/>
          <w:szCs w:val="22"/>
        </w:rPr>
        <w:t>Knowledge Management.</w:t>
      </w:r>
      <w:r w:rsidRPr="00AD5EAE">
        <w:rPr>
          <w:sz w:val="22"/>
          <w:szCs w:val="22"/>
        </w:rPr>
        <w:t xml:space="preserve">  </w:t>
      </w:r>
    </w:p>
    <w:p w14:paraId="2D2C65B9" w14:textId="77777777" w:rsidR="007C6DA1" w:rsidRPr="00AD5EAE" w:rsidRDefault="007C6DA1" w:rsidP="00D43303">
      <w:pPr>
        <w:shd w:val="clear" w:color="auto" w:fill="FFFFFF"/>
        <w:spacing w:after="0" w:line="240" w:lineRule="auto"/>
        <w:jc w:val="both"/>
        <w:rPr>
          <w:bCs/>
          <w:iCs/>
          <w:sz w:val="22"/>
          <w:szCs w:val="22"/>
        </w:rPr>
      </w:pPr>
    </w:p>
    <w:p w14:paraId="1B472CBF" w14:textId="7A6669DC" w:rsidR="007C6DA1" w:rsidRPr="00AD5EAE" w:rsidRDefault="00CC0A13" w:rsidP="00D43303">
      <w:pPr>
        <w:shd w:val="clear" w:color="auto" w:fill="FFFFFF"/>
        <w:spacing w:after="0" w:line="240" w:lineRule="auto"/>
        <w:jc w:val="both"/>
        <w:rPr>
          <w:sz w:val="22"/>
          <w:szCs w:val="22"/>
        </w:rPr>
      </w:pPr>
      <w:r w:rsidRPr="00AD5EAE">
        <w:rPr>
          <w:sz w:val="22"/>
          <w:szCs w:val="22"/>
        </w:rPr>
        <w:t>During the implementation</w:t>
      </w:r>
      <w:r w:rsidRPr="00AD5EAE">
        <w:rPr>
          <w:sz w:val="22"/>
          <w:szCs w:val="22"/>
          <w:lang w:eastAsia="zh-CN"/>
        </w:rPr>
        <w:t xml:space="preserve"> of this project</w:t>
      </w:r>
      <w:r w:rsidRPr="00AD5EAE">
        <w:rPr>
          <w:sz w:val="22"/>
          <w:szCs w:val="22"/>
        </w:rPr>
        <w:t>, the knowledge management system will be used which includes the following aspects: Firstly, to carry out exchanges and cooperation between different regions</w:t>
      </w:r>
      <w:r w:rsidRPr="00AD5EAE">
        <w:rPr>
          <w:sz w:val="22"/>
          <w:szCs w:val="22"/>
          <w:lang w:eastAsia="zh-CN"/>
        </w:rPr>
        <w:t xml:space="preserve"> and</w:t>
      </w:r>
      <w:r w:rsidRPr="00AD5EAE">
        <w:rPr>
          <w:sz w:val="22"/>
          <w:szCs w:val="22"/>
        </w:rPr>
        <w:t xml:space="preserve"> provide training for </w:t>
      </w:r>
      <w:r w:rsidRPr="00AD5EAE">
        <w:rPr>
          <w:sz w:val="22"/>
          <w:szCs w:val="22"/>
          <w:lang w:eastAsia="zh-CN"/>
        </w:rPr>
        <w:t>project</w:t>
      </w:r>
      <w:r w:rsidRPr="00AD5EAE">
        <w:rPr>
          <w:sz w:val="22"/>
          <w:szCs w:val="22"/>
        </w:rPr>
        <w:t xml:space="preserve"> participants. Secondly, to identify knowledge management activities through coordination with project stakeholders. Thirdly, special training will be given to relevant personnel to cultivate a group of professional leaders in the development of the phosphorus industry chain. These technical leaders will influence the process of knowledge management, which is of great significance to the implementation of th</w:t>
      </w:r>
      <w:r w:rsidRPr="00AD5EAE">
        <w:rPr>
          <w:sz w:val="22"/>
          <w:szCs w:val="22"/>
          <w:lang w:eastAsia="zh-CN"/>
        </w:rPr>
        <w:t>is</w:t>
      </w:r>
      <w:r w:rsidRPr="00AD5EAE">
        <w:rPr>
          <w:sz w:val="22"/>
          <w:szCs w:val="22"/>
        </w:rPr>
        <w:t xml:space="preserve"> project and will play a positive role in promoting the development of the industry</w:t>
      </w:r>
      <w:r w:rsidRPr="00AD5EAE">
        <w:rPr>
          <w:sz w:val="22"/>
          <w:szCs w:val="22"/>
          <w:lang w:eastAsia="zh-CN"/>
        </w:rPr>
        <w:t>.</w:t>
      </w:r>
    </w:p>
    <w:p w14:paraId="229BB727" w14:textId="77777777" w:rsidR="00FF5113" w:rsidRDefault="00FF5113" w:rsidP="00D43303">
      <w:pPr>
        <w:shd w:val="clear" w:color="auto" w:fill="FFFFFF"/>
        <w:spacing w:after="0" w:line="240" w:lineRule="auto"/>
        <w:ind w:firstLineChars="200" w:firstLine="440"/>
        <w:jc w:val="both"/>
        <w:rPr>
          <w:sz w:val="22"/>
          <w:szCs w:val="22"/>
        </w:rPr>
      </w:pPr>
    </w:p>
    <w:p w14:paraId="148C5A41" w14:textId="148F28DF" w:rsidR="007C6DA1" w:rsidRPr="00AD5EAE" w:rsidRDefault="00CC0A13" w:rsidP="00FF5113">
      <w:pPr>
        <w:shd w:val="clear" w:color="auto" w:fill="FFFFFF"/>
        <w:spacing w:after="0" w:line="240" w:lineRule="auto"/>
        <w:jc w:val="both"/>
        <w:rPr>
          <w:sz w:val="22"/>
          <w:szCs w:val="22"/>
        </w:rPr>
      </w:pPr>
      <w:r w:rsidRPr="00AD5EAE">
        <w:rPr>
          <w:sz w:val="22"/>
          <w:szCs w:val="22"/>
        </w:rPr>
        <w:t>The first important output of th</w:t>
      </w:r>
      <w:r w:rsidRPr="00AD5EAE">
        <w:rPr>
          <w:sz w:val="22"/>
          <w:szCs w:val="22"/>
          <w:lang w:eastAsia="zh-CN"/>
        </w:rPr>
        <w:t>is</w:t>
      </w:r>
      <w:r w:rsidRPr="00AD5EAE">
        <w:rPr>
          <w:sz w:val="22"/>
          <w:szCs w:val="22"/>
        </w:rPr>
        <w:t xml:space="preserve"> project in knowledge management is the establishment of a green and low carbon phosphate demonstration platform covering the whole industry chain. This platform will provide the basis for other areas of the key technologies to improve energy conservation. And carry out the optimization promotion, promote the demonstration project achievement promotion system, promote the green low carbon growth of phosphorus industry, combined with local resources endowment and current development situation. A second output is to form the green and low carbon phosphorus industry technical specification, </w:t>
      </w:r>
      <w:r w:rsidR="00AD5EAE" w:rsidRPr="00AD5EAE">
        <w:rPr>
          <w:sz w:val="22"/>
          <w:szCs w:val="22"/>
        </w:rPr>
        <w:t>standardization,</w:t>
      </w:r>
      <w:r w:rsidRPr="00AD5EAE">
        <w:rPr>
          <w:sz w:val="22"/>
          <w:szCs w:val="22"/>
        </w:rPr>
        <w:t xml:space="preserve"> and evaluation system. Promote industrial green and low-carbon technological reform and development of mining industry in other phosphate ore areas by establishing green and low-carbon </w:t>
      </w:r>
      <w:r w:rsidR="00AD5EAE" w:rsidRPr="00AD5EAE">
        <w:rPr>
          <w:sz w:val="22"/>
          <w:szCs w:val="22"/>
        </w:rPr>
        <w:t>standardization and</w:t>
      </w:r>
      <w:r w:rsidRPr="00AD5EAE">
        <w:rPr>
          <w:sz w:val="22"/>
          <w:szCs w:val="22"/>
        </w:rPr>
        <w:t xml:space="preserve"> evaluation system.</w:t>
      </w:r>
      <w:r w:rsidRPr="00AD5EAE">
        <w:rPr>
          <w:sz w:val="22"/>
          <w:szCs w:val="22"/>
          <w:lang w:eastAsia="zh-CN"/>
        </w:rPr>
        <w:t xml:space="preserve"> </w:t>
      </w:r>
      <w:r w:rsidRPr="00AD5EAE">
        <w:rPr>
          <w:sz w:val="22"/>
          <w:szCs w:val="22"/>
        </w:rPr>
        <w:t>The third output is to establish the construction plan and publicity plan of green and low carbon phosphorus industry, promote  the advanced technology and successful practice in China, and help improve the green development capacity of the global phosphorus chemical industry including countries among the “Belt and Road” initiative. During the implementation of th</w:t>
      </w:r>
      <w:r w:rsidRPr="00AD5EAE">
        <w:rPr>
          <w:sz w:val="22"/>
          <w:szCs w:val="22"/>
          <w:lang w:eastAsia="zh-CN"/>
        </w:rPr>
        <w:t>is</w:t>
      </w:r>
      <w:r w:rsidRPr="00AD5EAE">
        <w:rPr>
          <w:sz w:val="22"/>
          <w:szCs w:val="22"/>
        </w:rPr>
        <w:t xml:space="preserve"> project, we will draw on the experience from other projects related to industrial energy conservation and green development in WB, ADB and UNDP, summarize their successful practices and promote the project to create greater knowledge benefits.</w:t>
      </w:r>
    </w:p>
    <w:p w14:paraId="676F324C" w14:textId="77777777" w:rsidR="007C6DA1" w:rsidRPr="00AD5EAE" w:rsidRDefault="007C6DA1" w:rsidP="00D43303">
      <w:pPr>
        <w:pStyle w:val="Footer"/>
        <w:shd w:val="clear" w:color="auto" w:fill="FFFFFF"/>
        <w:spacing w:after="0" w:line="240" w:lineRule="auto"/>
        <w:jc w:val="both"/>
        <w:rPr>
          <w:sz w:val="22"/>
          <w:szCs w:val="22"/>
          <w:lang w:val="en-US"/>
        </w:rPr>
      </w:pPr>
    </w:p>
    <w:p w14:paraId="31931CAF" w14:textId="77777777" w:rsidR="00604C75" w:rsidRDefault="00604C75" w:rsidP="00D43303">
      <w:pPr>
        <w:pStyle w:val="Footer"/>
        <w:shd w:val="clear" w:color="auto" w:fill="FFFFFF"/>
        <w:spacing w:after="0" w:line="240" w:lineRule="auto"/>
        <w:jc w:val="both"/>
        <w:rPr>
          <w:b/>
          <w:caps/>
          <w:color w:val="000000"/>
          <w:sz w:val="22"/>
          <w:szCs w:val="22"/>
          <w:u w:val="single"/>
          <w:lang w:val="en-US"/>
        </w:rPr>
      </w:pPr>
    </w:p>
    <w:p w14:paraId="2FE980C7" w14:textId="32D507A5" w:rsidR="007C6DA1" w:rsidRPr="00366E4E" w:rsidRDefault="00CC0A13" w:rsidP="00D43303">
      <w:pPr>
        <w:pStyle w:val="Footer"/>
        <w:shd w:val="clear" w:color="auto" w:fill="FFFFFF"/>
        <w:spacing w:after="0" w:line="240" w:lineRule="auto"/>
        <w:jc w:val="both"/>
        <w:rPr>
          <w:b/>
          <w:caps/>
          <w:color w:val="000000"/>
          <w:sz w:val="22"/>
          <w:szCs w:val="22"/>
          <w:u w:val="single"/>
          <w:lang w:val="en-US"/>
        </w:rPr>
      </w:pPr>
      <w:r w:rsidRPr="00366E4E">
        <w:rPr>
          <w:b/>
          <w:caps/>
          <w:color w:val="000000"/>
          <w:sz w:val="22"/>
          <w:szCs w:val="22"/>
          <w:u w:val="single"/>
          <w:lang w:val="en-US"/>
        </w:rPr>
        <w:t>part iii:  approval/endorsement by gef operational focal point(s)</w:t>
      </w:r>
    </w:p>
    <w:p w14:paraId="2BFE0CBD" w14:textId="77777777" w:rsidR="007C6DA1" w:rsidRPr="00366E4E" w:rsidRDefault="00CC0A13" w:rsidP="00FF5113">
      <w:pPr>
        <w:pStyle w:val="Footer"/>
        <w:shd w:val="clear" w:color="auto" w:fill="FFFFFF"/>
        <w:spacing w:after="0" w:line="240" w:lineRule="auto"/>
        <w:jc w:val="both"/>
        <w:rPr>
          <w:b/>
          <w:caps/>
          <w:color w:val="000000"/>
          <w:sz w:val="22"/>
          <w:szCs w:val="22"/>
          <w:u w:val="single"/>
          <w:lang w:val="en-US"/>
        </w:rPr>
      </w:pPr>
      <w:r w:rsidRPr="00366E4E">
        <w:rPr>
          <w:b/>
          <w:caps/>
          <w:color w:val="000000"/>
          <w:sz w:val="22"/>
          <w:szCs w:val="22"/>
          <w:u w:val="single"/>
          <w:lang w:val="en-US"/>
        </w:rPr>
        <w:t xml:space="preserve"> </w:t>
      </w:r>
    </w:p>
    <w:p w14:paraId="4C3B7C36" w14:textId="07DC4339" w:rsidR="007C6DA1" w:rsidRDefault="00CC0A13" w:rsidP="00FF5113">
      <w:pPr>
        <w:pStyle w:val="GEFTableHeading"/>
        <w:shd w:val="clear" w:color="auto" w:fill="FFFFFF"/>
        <w:spacing w:after="0" w:line="240" w:lineRule="auto"/>
        <w:ind w:left="0"/>
        <w:rPr>
          <w:rFonts w:ascii="Times New Roman" w:hAnsi="Times New Roman"/>
          <w:b w:val="0"/>
          <w:i/>
          <w:iCs/>
          <w:smallCaps w:val="0"/>
          <w:sz w:val="20"/>
          <w:szCs w:val="20"/>
        </w:rPr>
      </w:pPr>
      <w:r w:rsidRPr="00AD5EAE">
        <w:rPr>
          <w:rFonts w:ascii="Times New Roman" w:hAnsi="Times New Roman"/>
        </w:rPr>
        <w:t xml:space="preserve">A. </w:t>
      </w:r>
      <w:bookmarkStart w:id="41" w:name="_Hlk513623958"/>
      <w:r w:rsidRPr="00AD5EAE">
        <w:rPr>
          <w:rFonts w:ascii="Times New Roman" w:hAnsi="Times New Roman"/>
        </w:rPr>
        <w:t xml:space="preserve">Record of Endorsement </w:t>
      </w:r>
      <w:bookmarkEnd w:id="41"/>
      <w:r w:rsidRPr="00AD5EAE">
        <w:rPr>
          <w:rFonts w:ascii="Times New Roman" w:hAnsi="Times New Roman"/>
        </w:rPr>
        <w:t xml:space="preserve">of GEF Operational Focal Point (s) on Behalf of the Government(s):  </w:t>
      </w:r>
      <w:bookmarkStart w:id="42" w:name="_Hlk513624028"/>
      <w:r w:rsidRPr="00FF5113">
        <w:rPr>
          <w:rFonts w:ascii="Times New Roman" w:hAnsi="Times New Roman"/>
          <w:b w:val="0"/>
          <w:i/>
          <w:iCs/>
          <w:smallCaps w:val="0"/>
          <w:sz w:val="20"/>
          <w:szCs w:val="20"/>
        </w:rPr>
        <w:t>(Please attach the Operational Focal Point endorsement letter(s) with this template. For SGP, use this SGP</w:t>
      </w:r>
      <w:r w:rsidR="00FF5113" w:rsidRPr="00FF5113">
        <w:rPr>
          <w:rFonts w:ascii="Times New Roman" w:hAnsi="Times New Roman"/>
          <w:b w:val="0"/>
          <w:i/>
          <w:iCs/>
          <w:smallCaps w:val="0"/>
          <w:sz w:val="20"/>
          <w:szCs w:val="20"/>
        </w:rPr>
        <w:t xml:space="preserve"> </w:t>
      </w:r>
      <w:r w:rsidRPr="00FF5113">
        <w:rPr>
          <w:rFonts w:ascii="Times New Roman" w:hAnsi="Times New Roman"/>
          <w:b w:val="0"/>
          <w:i/>
          <w:iCs/>
          <w:smallCaps w:val="0"/>
          <w:sz w:val="20"/>
          <w:szCs w:val="20"/>
        </w:rPr>
        <w:t>OFP endorsement letter).</w:t>
      </w:r>
    </w:p>
    <w:p w14:paraId="280BA478" w14:textId="628FD0D3" w:rsidR="00FF5113" w:rsidRPr="00FF5113" w:rsidRDefault="00FF5113" w:rsidP="00FF5113">
      <w:pPr>
        <w:spacing w:after="0" w:line="240" w:lineRule="auto"/>
      </w:pPr>
    </w:p>
    <w:tbl>
      <w:tblPr>
        <w:tblW w:w="9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307"/>
        <w:gridCol w:w="1846"/>
        <w:gridCol w:w="2477"/>
      </w:tblGrid>
      <w:tr w:rsidR="007C6DA1" w:rsidRPr="00AD5EAE" w14:paraId="0E3476DA" w14:textId="77777777" w:rsidTr="00FF5113">
        <w:tc>
          <w:tcPr>
            <w:tcW w:w="2737" w:type="dxa"/>
          </w:tcPr>
          <w:bookmarkEnd w:id="42"/>
          <w:p w14:paraId="2118FD62" w14:textId="77777777" w:rsidR="007C6DA1" w:rsidRPr="00AD5EAE" w:rsidRDefault="00CC0A13" w:rsidP="00D43303">
            <w:pPr>
              <w:shd w:val="clear" w:color="auto" w:fill="FFFFFF"/>
              <w:spacing w:after="0" w:line="240" w:lineRule="auto"/>
              <w:jc w:val="both"/>
              <w:rPr>
                <w:b/>
                <w:bCs/>
                <w:smallCaps/>
                <w:color w:val="000000"/>
                <w:sz w:val="22"/>
                <w:szCs w:val="22"/>
              </w:rPr>
            </w:pPr>
            <w:r w:rsidRPr="00AD5EAE">
              <w:rPr>
                <w:b/>
                <w:bCs/>
                <w:smallCaps/>
                <w:color w:val="000000"/>
                <w:sz w:val="22"/>
                <w:szCs w:val="22"/>
              </w:rPr>
              <w:t>Name</w:t>
            </w:r>
          </w:p>
        </w:tc>
        <w:tc>
          <w:tcPr>
            <w:tcW w:w="2307" w:type="dxa"/>
          </w:tcPr>
          <w:p w14:paraId="56BD634E" w14:textId="77777777" w:rsidR="007C6DA1" w:rsidRPr="00AD5EAE" w:rsidRDefault="00CC0A13" w:rsidP="00D43303">
            <w:pPr>
              <w:shd w:val="clear" w:color="auto" w:fill="FFFFFF"/>
              <w:spacing w:after="0" w:line="240" w:lineRule="auto"/>
              <w:jc w:val="both"/>
              <w:rPr>
                <w:b/>
                <w:bCs/>
                <w:smallCaps/>
                <w:color w:val="000000"/>
                <w:sz w:val="22"/>
                <w:szCs w:val="22"/>
              </w:rPr>
            </w:pPr>
            <w:r w:rsidRPr="00AD5EAE">
              <w:rPr>
                <w:b/>
                <w:bCs/>
                <w:smallCaps/>
                <w:color w:val="000000"/>
                <w:sz w:val="22"/>
                <w:szCs w:val="22"/>
              </w:rPr>
              <w:t>Position</w:t>
            </w:r>
          </w:p>
        </w:tc>
        <w:tc>
          <w:tcPr>
            <w:tcW w:w="1846" w:type="dxa"/>
          </w:tcPr>
          <w:p w14:paraId="3A9784D9" w14:textId="77777777" w:rsidR="007C6DA1" w:rsidRPr="00AD5EAE" w:rsidRDefault="00CC0A13" w:rsidP="00D43303">
            <w:pPr>
              <w:shd w:val="clear" w:color="auto" w:fill="FFFFFF"/>
              <w:spacing w:after="0" w:line="240" w:lineRule="auto"/>
              <w:jc w:val="both"/>
              <w:rPr>
                <w:b/>
                <w:bCs/>
                <w:smallCaps/>
                <w:color w:val="000000"/>
                <w:sz w:val="22"/>
                <w:szCs w:val="22"/>
              </w:rPr>
            </w:pPr>
            <w:r w:rsidRPr="00AD5EAE">
              <w:rPr>
                <w:b/>
                <w:bCs/>
                <w:smallCaps/>
                <w:color w:val="000000"/>
                <w:sz w:val="22"/>
                <w:szCs w:val="22"/>
              </w:rPr>
              <w:t>Ministry</w:t>
            </w:r>
          </w:p>
        </w:tc>
        <w:tc>
          <w:tcPr>
            <w:tcW w:w="2477" w:type="dxa"/>
          </w:tcPr>
          <w:p w14:paraId="61D046AE" w14:textId="77777777" w:rsidR="007C6DA1" w:rsidRPr="00AD5EAE" w:rsidRDefault="00CC0A13" w:rsidP="00D43303">
            <w:pPr>
              <w:shd w:val="clear" w:color="auto" w:fill="FFFFFF"/>
              <w:spacing w:after="0" w:line="240" w:lineRule="auto"/>
              <w:jc w:val="both"/>
              <w:rPr>
                <w:b/>
                <w:color w:val="000000"/>
                <w:sz w:val="22"/>
                <w:szCs w:val="22"/>
              </w:rPr>
            </w:pPr>
            <w:r w:rsidRPr="00AD5EAE">
              <w:rPr>
                <w:b/>
                <w:bCs/>
                <w:smallCaps/>
                <w:color w:val="000000"/>
                <w:sz w:val="22"/>
                <w:szCs w:val="22"/>
              </w:rPr>
              <w:t>Date</w:t>
            </w:r>
            <w:r w:rsidRPr="00AD5EAE">
              <w:rPr>
                <w:b/>
                <w:color w:val="000000"/>
                <w:sz w:val="22"/>
                <w:szCs w:val="22"/>
              </w:rPr>
              <w:t xml:space="preserve"> </w:t>
            </w:r>
            <w:r w:rsidRPr="00AD5EAE">
              <w:rPr>
                <w:i/>
                <w:color w:val="000000"/>
                <w:sz w:val="22"/>
                <w:szCs w:val="22"/>
              </w:rPr>
              <w:t>(MM/dd/yyyy)</w:t>
            </w:r>
          </w:p>
        </w:tc>
      </w:tr>
      <w:tr w:rsidR="007C6DA1" w:rsidRPr="00AD5EAE" w14:paraId="12BAC27B" w14:textId="77777777" w:rsidTr="00FF5113">
        <w:tc>
          <w:tcPr>
            <w:tcW w:w="2737" w:type="dxa"/>
          </w:tcPr>
          <w:p w14:paraId="0DC0436B" w14:textId="0E3E3985" w:rsidR="007C6DA1" w:rsidRPr="00AD5EAE" w:rsidRDefault="007C6DA1" w:rsidP="00D43303">
            <w:pPr>
              <w:shd w:val="clear" w:color="auto" w:fill="FFFFFF"/>
              <w:spacing w:after="0" w:line="240" w:lineRule="auto"/>
              <w:jc w:val="both"/>
              <w:rPr>
                <w:color w:val="000000"/>
                <w:sz w:val="22"/>
                <w:szCs w:val="22"/>
              </w:rPr>
            </w:pPr>
          </w:p>
        </w:tc>
        <w:tc>
          <w:tcPr>
            <w:tcW w:w="2307" w:type="dxa"/>
          </w:tcPr>
          <w:p w14:paraId="23E71885" w14:textId="20984FE8" w:rsidR="007C6DA1" w:rsidRPr="00AD5EAE" w:rsidRDefault="007C6DA1" w:rsidP="00D43303">
            <w:pPr>
              <w:shd w:val="clear" w:color="auto" w:fill="FFFFFF"/>
              <w:spacing w:after="0" w:line="240" w:lineRule="auto"/>
              <w:jc w:val="both"/>
              <w:rPr>
                <w:color w:val="000000"/>
                <w:sz w:val="22"/>
                <w:szCs w:val="22"/>
              </w:rPr>
            </w:pPr>
          </w:p>
        </w:tc>
        <w:tc>
          <w:tcPr>
            <w:tcW w:w="1846" w:type="dxa"/>
          </w:tcPr>
          <w:p w14:paraId="73A46614" w14:textId="2F95CAF8" w:rsidR="007C6DA1" w:rsidRPr="00AD5EAE" w:rsidRDefault="007C6DA1" w:rsidP="00D43303">
            <w:pPr>
              <w:shd w:val="clear" w:color="auto" w:fill="FFFFFF"/>
              <w:spacing w:after="0" w:line="240" w:lineRule="auto"/>
              <w:jc w:val="both"/>
              <w:rPr>
                <w:b/>
                <w:bCs/>
                <w:smallCaps/>
                <w:color w:val="000000"/>
                <w:sz w:val="22"/>
                <w:szCs w:val="22"/>
              </w:rPr>
            </w:pPr>
          </w:p>
        </w:tc>
        <w:tc>
          <w:tcPr>
            <w:tcW w:w="2477" w:type="dxa"/>
          </w:tcPr>
          <w:p w14:paraId="04ECFD36" w14:textId="73C033F2" w:rsidR="007C6DA1" w:rsidRPr="00AD5EAE" w:rsidRDefault="007C6DA1" w:rsidP="00D43303">
            <w:pPr>
              <w:shd w:val="clear" w:color="auto" w:fill="FFFFFF"/>
              <w:spacing w:after="0" w:line="240" w:lineRule="auto"/>
              <w:jc w:val="both"/>
              <w:rPr>
                <w:b/>
                <w:bCs/>
                <w:smallCaps/>
                <w:color w:val="000000"/>
                <w:sz w:val="22"/>
                <w:szCs w:val="22"/>
              </w:rPr>
            </w:pPr>
          </w:p>
        </w:tc>
      </w:tr>
    </w:tbl>
    <w:p w14:paraId="21C3B590" w14:textId="77777777" w:rsidR="007C6DA1" w:rsidRPr="00AD5EAE" w:rsidRDefault="007C6DA1" w:rsidP="00D43303">
      <w:pPr>
        <w:pStyle w:val="GEFTableHeading"/>
        <w:shd w:val="clear" w:color="auto" w:fill="FFFFFF"/>
        <w:spacing w:after="0" w:line="240" w:lineRule="auto"/>
        <w:ind w:left="0"/>
        <w:jc w:val="both"/>
        <w:rPr>
          <w:rFonts w:ascii="Times New Roman" w:hAnsi="Times New Roman"/>
        </w:rPr>
      </w:pPr>
    </w:p>
    <w:p w14:paraId="1D787D43" w14:textId="2047A396" w:rsidR="007C6DA1" w:rsidRPr="00D43303" w:rsidRDefault="00CC0A13" w:rsidP="00D43303">
      <w:pPr>
        <w:pStyle w:val="GEFInstruction"/>
        <w:shd w:val="clear" w:color="auto" w:fill="FFFFFF"/>
        <w:spacing w:after="0" w:line="240" w:lineRule="auto"/>
        <w:ind w:left="270"/>
        <w:jc w:val="both"/>
        <w:rPr>
          <w:rFonts w:ascii="Times New Roman Bold" w:hAnsi="Times New Roman Bold"/>
          <w:b/>
          <w:bCs/>
          <w:smallCaps/>
          <w:color w:val="000000"/>
          <w:sz w:val="22"/>
          <w:szCs w:val="22"/>
        </w:rPr>
      </w:pPr>
      <w:r w:rsidRPr="00AD5EAE">
        <w:rPr>
          <w:sz w:val="22"/>
          <w:szCs w:val="22"/>
        </w:rPr>
        <w:br w:type="page"/>
      </w:r>
      <w:bookmarkStart w:id="43" w:name="_Hlk511815831"/>
      <w:r w:rsidRPr="00D43303">
        <w:rPr>
          <w:rFonts w:ascii="Times New Roman Bold" w:hAnsi="Times New Roman Bold"/>
          <w:b/>
          <w:smallCaps/>
          <w:sz w:val="22"/>
          <w:szCs w:val="22"/>
        </w:rPr>
        <w:lastRenderedPageBreak/>
        <w:t>Annex A</w:t>
      </w:r>
      <w:r w:rsidR="002B6450" w:rsidRPr="00D43303">
        <w:rPr>
          <w:rFonts w:ascii="Times New Roman Bold" w:hAnsi="Times New Roman Bold"/>
          <w:b/>
          <w:smallCaps/>
          <w:sz w:val="22"/>
          <w:szCs w:val="22"/>
        </w:rPr>
        <w:t xml:space="preserve">: </w:t>
      </w:r>
      <w:r w:rsidRPr="00D43303">
        <w:rPr>
          <w:rFonts w:ascii="Times New Roman Bold" w:hAnsi="Times New Roman Bold"/>
          <w:b/>
          <w:bCs/>
          <w:smallCaps/>
          <w:color w:val="000000"/>
          <w:sz w:val="22"/>
          <w:szCs w:val="22"/>
        </w:rPr>
        <w:t>PROGRAM/PROJECT MAP AND GEOGRAPHIC COORDINATES</w:t>
      </w:r>
    </w:p>
    <w:p w14:paraId="326A3C3F" w14:textId="77777777" w:rsidR="007C6DA1" w:rsidRPr="00AD5EAE" w:rsidRDefault="00CC0A13" w:rsidP="00D43303">
      <w:pPr>
        <w:shd w:val="clear" w:color="auto" w:fill="FFFFFF"/>
        <w:spacing w:after="0" w:line="240" w:lineRule="auto"/>
        <w:ind w:left="270"/>
        <w:jc w:val="both"/>
        <w:rPr>
          <w:b/>
          <w:bCs/>
          <w:color w:val="000000"/>
          <w:sz w:val="22"/>
          <w:szCs w:val="22"/>
          <w:vertAlign w:val="superscript"/>
        </w:rPr>
      </w:pPr>
      <w:r w:rsidRPr="00D43303">
        <w:rPr>
          <w:rFonts w:ascii="Times New Roman Bold" w:hAnsi="Times New Roman Bold"/>
          <w:b/>
          <w:bCs/>
          <w:smallCaps/>
          <w:color w:val="000000"/>
          <w:sz w:val="22"/>
          <w:szCs w:val="22"/>
        </w:rPr>
        <w:t>(when possible)</w:t>
      </w:r>
    </w:p>
    <w:p w14:paraId="50D49317" w14:textId="77777777" w:rsidR="008D226C" w:rsidRDefault="008D226C" w:rsidP="00D43303">
      <w:pPr>
        <w:spacing w:after="0" w:line="240" w:lineRule="auto"/>
        <w:rPr>
          <w:sz w:val="22"/>
          <w:szCs w:val="22"/>
        </w:rPr>
      </w:pPr>
    </w:p>
    <w:p w14:paraId="6B208919" w14:textId="5C613978" w:rsidR="002B6450" w:rsidRDefault="008D226C" w:rsidP="008D226C">
      <w:pPr>
        <w:spacing w:after="0" w:line="240" w:lineRule="auto"/>
        <w:jc w:val="center"/>
        <w:rPr>
          <w:sz w:val="22"/>
          <w:szCs w:val="22"/>
        </w:rPr>
      </w:pPr>
      <w:r>
        <w:rPr>
          <w:b/>
          <w:smallCaps/>
          <w:noProof/>
          <w:lang w:eastAsia="zh-CN"/>
        </w:rPr>
        <w:drawing>
          <wp:inline distT="0" distB="0" distL="0" distR="0" wp14:anchorId="33F2775E" wp14:editId="77DA2AAF">
            <wp:extent cx="4000500" cy="3248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3248025"/>
                    </a:xfrm>
                    <a:prstGeom prst="rect">
                      <a:avLst/>
                    </a:prstGeom>
                    <a:noFill/>
                  </pic:spPr>
                </pic:pic>
              </a:graphicData>
            </a:graphic>
          </wp:inline>
        </w:drawing>
      </w:r>
      <w:r w:rsidR="002B6450">
        <w:rPr>
          <w:sz w:val="22"/>
          <w:szCs w:val="22"/>
        </w:rPr>
        <w:br w:type="page"/>
      </w:r>
    </w:p>
    <w:p w14:paraId="3A17DFAD" w14:textId="451ACD9C" w:rsidR="007C6DA1" w:rsidRPr="00AD5EAE" w:rsidRDefault="00CC0A13" w:rsidP="00D43303">
      <w:pPr>
        <w:shd w:val="clear" w:color="auto" w:fill="FFFFFF"/>
        <w:spacing w:after="0" w:line="240" w:lineRule="auto"/>
        <w:jc w:val="both"/>
        <w:rPr>
          <w:b/>
          <w:sz w:val="22"/>
          <w:szCs w:val="22"/>
        </w:rPr>
      </w:pPr>
      <w:r w:rsidRPr="00AD5EAE">
        <w:rPr>
          <w:b/>
          <w:sz w:val="22"/>
          <w:szCs w:val="22"/>
        </w:rPr>
        <w:lastRenderedPageBreak/>
        <w:t>Annex B</w:t>
      </w:r>
      <w:r w:rsidR="002B6450">
        <w:rPr>
          <w:b/>
          <w:sz w:val="22"/>
          <w:szCs w:val="22"/>
        </w:rPr>
        <w:t xml:space="preserve">: </w:t>
      </w:r>
      <w:r w:rsidRPr="00AD5EAE">
        <w:rPr>
          <w:b/>
          <w:sz w:val="22"/>
          <w:szCs w:val="22"/>
        </w:rPr>
        <w:t>GEF 7 Core Indicator Worksheet</w:t>
      </w:r>
    </w:p>
    <w:p w14:paraId="40ECB1DC" w14:textId="77777777" w:rsidR="007C6DA1" w:rsidRPr="00AD5EAE" w:rsidRDefault="007C6DA1" w:rsidP="00D43303">
      <w:pPr>
        <w:shd w:val="clear" w:color="auto" w:fill="FFFFFF"/>
        <w:spacing w:after="0" w:line="240" w:lineRule="auto"/>
        <w:jc w:val="both"/>
        <w:rPr>
          <w:b/>
          <w:sz w:val="22"/>
          <w:szCs w:val="22"/>
        </w:rPr>
      </w:pPr>
    </w:p>
    <w:p w14:paraId="53701FBC" w14:textId="598F51B7" w:rsidR="007C6DA1" w:rsidRPr="008D226C" w:rsidRDefault="00CC0A13" w:rsidP="00D43303">
      <w:pPr>
        <w:pStyle w:val="Footer"/>
        <w:shd w:val="clear" w:color="auto" w:fill="FFFFFF"/>
        <w:tabs>
          <w:tab w:val="clear" w:pos="4320"/>
          <w:tab w:val="clear" w:pos="8640"/>
        </w:tabs>
        <w:spacing w:after="0" w:line="240" w:lineRule="auto"/>
        <w:jc w:val="both"/>
        <w:rPr>
          <w:i/>
          <w:iCs/>
          <w:sz w:val="20"/>
          <w:szCs w:val="20"/>
          <w:lang w:val="en-US"/>
        </w:rPr>
      </w:pPr>
      <w:r w:rsidRPr="008D226C">
        <w:rPr>
          <w:i/>
          <w:iCs/>
          <w:sz w:val="20"/>
          <w:szCs w:val="20"/>
          <w:lang w:val="en-US"/>
        </w:rPr>
        <w:t xml:space="preserve">Use this Worksheet to compute those indicator values as required in Part I, item F to the extent applicable to your proposed project.  Progress in programming against these targets for the project will be aggregated and reported at </w:t>
      </w:r>
      <w:r w:rsidR="00AD5EAE" w:rsidRPr="008D226C">
        <w:rPr>
          <w:i/>
          <w:iCs/>
          <w:sz w:val="20"/>
          <w:szCs w:val="20"/>
          <w:lang w:val="en-US"/>
        </w:rPr>
        <w:t>any time</w:t>
      </w:r>
      <w:r w:rsidRPr="008D226C">
        <w:rPr>
          <w:i/>
          <w:iCs/>
          <w:sz w:val="20"/>
          <w:szCs w:val="20"/>
          <w:lang w:val="en-US"/>
        </w:rPr>
        <w:t xml:space="preserve"> during the replenishment period. There is no need to complete this table for climate adaptation projects financed solely through LDCF and SCCF.</w:t>
      </w:r>
    </w:p>
    <w:p w14:paraId="0F7E4ED5" w14:textId="00D6C5FB" w:rsidR="007C6DA1" w:rsidRDefault="007C6DA1" w:rsidP="00D43303">
      <w:pPr>
        <w:shd w:val="clear" w:color="auto" w:fill="FFFFFF"/>
        <w:spacing w:after="0" w:line="240" w:lineRule="auto"/>
        <w:jc w:val="both"/>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684"/>
        <w:gridCol w:w="29"/>
        <w:gridCol w:w="1543"/>
        <w:gridCol w:w="1448"/>
        <w:gridCol w:w="29"/>
        <w:gridCol w:w="1231"/>
        <w:gridCol w:w="1347"/>
      </w:tblGrid>
      <w:tr w:rsidR="008D226C" w:rsidRPr="008D226C" w14:paraId="216BCC13" w14:textId="77777777" w:rsidTr="006B68F9">
        <w:tc>
          <w:tcPr>
            <w:tcW w:w="1265" w:type="dxa"/>
            <w:vMerge w:val="restart"/>
            <w:shd w:val="clear" w:color="auto" w:fill="D9D9D9"/>
            <w:vAlign w:val="center"/>
          </w:tcPr>
          <w:p w14:paraId="0BA201B2" w14:textId="77777777" w:rsidR="008D226C" w:rsidRPr="008D226C" w:rsidRDefault="008D226C" w:rsidP="008D226C">
            <w:pPr>
              <w:spacing w:after="0" w:line="240" w:lineRule="auto"/>
              <w:rPr>
                <w:rFonts w:ascii="Calibri" w:eastAsia="Times New Roman" w:hAnsi="Calibri" w:cs="Calibri"/>
                <w:b/>
                <w:sz w:val="20"/>
                <w:szCs w:val="20"/>
              </w:rPr>
            </w:pPr>
            <w:r w:rsidRPr="008D226C">
              <w:rPr>
                <w:rFonts w:ascii="Calibri" w:eastAsia="Times New Roman" w:hAnsi="Calibri" w:cs="Calibri"/>
                <w:b/>
                <w:sz w:val="20"/>
                <w:szCs w:val="20"/>
              </w:rPr>
              <w:t>Core Indicator 6</w:t>
            </w:r>
          </w:p>
        </w:tc>
        <w:tc>
          <w:tcPr>
            <w:tcW w:w="6964" w:type="dxa"/>
            <w:gridSpan w:val="6"/>
            <w:shd w:val="clear" w:color="auto" w:fill="D9D9D9"/>
          </w:tcPr>
          <w:p w14:paraId="6127B0DA" w14:textId="77777777" w:rsidR="008D226C" w:rsidRPr="008D226C" w:rsidRDefault="008D226C" w:rsidP="008D226C">
            <w:pPr>
              <w:spacing w:after="0" w:line="240" w:lineRule="auto"/>
              <w:jc w:val="both"/>
              <w:rPr>
                <w:rFonts w:ascii="Calibri" w:eastAsia="Times New Roman" w:hAnsi="Calibri" w:cs="Calibri"/>
                <w:b/>
                <w:sz w:val="20"/>
                <w:szCs w:val="20"/>
              </w:rPr>
            </w:pPr>
            <w:r w:rsidRPr="008D226C">
              <w:rPr>
                <w:rFonts w:ascii="Calibri" w:eastAsia="Times New Roman" w:hAnsi="Calibri" w:cs="Calibri"/>
                <w:b/>
                <w:sz w:val="20"/>
                <w:szCs w:val="20"/>
              </w:rPr>
              <w:t>Greenhouse gas emission mitigated</w:t>
            </w:r>
          </w:p>
        </w:tc>
        <w:tc>
          <w:tcPr>
            <w:tcW w:w="1347" w:type="dxa"/>
            <w:shd w:val="clear" w:color="auto" w:fill="D9D9D9"/>
          </w:tcPr>
          <w:p w14:paraId="4AB874F6" w14:textId="77777777" w:rsidR="008D226C" w:rsidRPr="008D226C" w:rsidRDefault="008D226C" w:rsidP="008D226C">
            <w:pPr>
              <w:spacing w:after="0" w:line="240" w:lineRule="auto"/>
              <w:jc w:val="both"/>
              <w:rPr>
                <w:rFonts w:ascii="Calibri" w:eastAsia="Times New Roman" w:hAnsi="Calibri" w:cs="Calibri"/>
                <w:b/>
                <w:sz w:val="20"/>
                <w:szCs w:val="20"/>
              </w:rPr>
            </w:pPr>
            <w:r w:rsidRPr="008D226C">
              <w:rPr>
                <w:rFonts w:ascii="Calibri" w:eastAsia="Times New Roman" w:hAnsi="Calibri" w:cs="Calibri"/>
                <w:b/>
                <w:i/>
                <w:color w:val="000000"/>
                <w:sz w:val="20"/>
                <w:szCs w:val="20"/>
              </w:rPr>
              <w:fldChar w:fldCharType="begin">
                <w:ffData>
                  <w:name w:val=""/>
                  <w:enabled/>
                  <w:calcOnExit w:val="0"/>
                  <w:textInput>
                    <w:default w:val="(Tons)"/>
                  </w:textInput>
                </w:ffData>
              </w:fldChar>
            </w:r>
            <w:r w:rsidRPr="008D226C">
              <w:rPr>
                <w:rFonts w:ascii="Calibri" w:eastAsia="Times New Roman" w:hAnsi="Calibri" w:cs="Calibri"/>
                <w:b/>
                <w:i/>
                <w:color w:val="000000"/>
                <w:sz w:val="20"/>
                <w:szCs w:val="20"/>
              </w:rPr>
              <w:instrText xml:space="preserve"> FORMTEXT </w:instrText>
            </w:r>
            <w:r w:rsidRPr="008D226C">
              <w:rPr>
                <w:rFonts w:ascii="Calibri" w:eastAsia="Times New Roman" w:hAnsi="Calibri" w:cs="Calibri"/>
                <w:b/>
                <w:i/>
                <w:color w:val="000000"/>
                <w:sz w:val="20"/>
                <w:szCs w:val="20"/>
              </w:rPr>
            </w:r>
            <w:r w:rsidRPr="008D226C">
              <w:rPr>
                <w:rFonts w:ascii="Calibri" w:eastAsia="Times New Roman" w:hAnsi="Calibri" w:cs="Calibri"/>
                <w:b/>
                <w:i/>
                <w:color w:val="000000"/>
                <w:sz w:val="20"/>
                <w:szCs w:val="20"/>
              </w:rPr>
              <w:fldChar w:fldCharType="separate"/>
            </w:r>
            <w:r w:rsidRPr="008D226C">
              <w:rPr>
                <w:rFonts w:ascii="Calibri" w:eastAsia="Times New Roman" w:hAnsi="Calibri" w:cs="Calibri"/>
                <w:b/>
                <w:i/>
                <w:color w:val="000000"/>
                <w:sz w:val="20"/>
                <w:szCs w:val="20"/>
              </w:rPr>
              <w:t>(Tons)</w:t>
            </w:r>
            <w:r w:rsidRPr="008D226C">
              <w:rPr>
                <w:rFonts w:ascii="Calibri" w:eastAsia="Times New Roman" w:hAnsi="Calibri" w:cs="Calibri"/>
                <w:b/>
                <w:i/>
                <w:color w:val="000000"/>
                <w:sz w:val="20"/>
                <w:szCs w:val="20"/>
              </w:rPr>
              <w:fldChar w:fldCharType="end"/>
            </w:r>
          </w:p>
        </w:tc>
      </w:tr>
      <w:tr w:rsidR="008D226C" w:rsidRPr="008D226C" w14:paraId="0CCAA76F" w14:textId="77777777" w:rsidTr="006B68F9">
        <w:tc>
          <w:tcPr>
            <w:tcW w:w="1265" w:type="dxa"/>
            <w:vMerge/>
            <w:shd w:val="clear" w:color="auto" w:fill="auto"/>
            <w:vAlign w:val="center"/>
          </w:tcPr>
          <w:p w14:paraId="3F80AC0D"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val="restart"/>
            <w:shd w:val="clear" w:color="auto" w:fill="F2F2F2"/>
          </w:tcPr>
          <w:p w14:paraId="46553C93"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5627" w:type="dxa"/>
            <w:gridSpan w:val="6"/>
            <w:shd w:val="clear" w:color="auto" w:fill="F2F2F2"/>
            <w:vAlign w:val="center"/>
          </w:tcPr>
          <w:p w14:paraId="4F01A2AD" w14:textId="77777777" w:rsidR="008D226C" w:rsidRPr="008D226C" w:rsidRDefault="008D226C" w:rsidP="008D226C">
            <w:pPr>
              <w:spacing w:after="0" w:line="240" w:lineRule="auto"/>
              <w:jc w:val="center"/>
              <w:rPr>
                <w:rFonts w:ascii="Calibri" w:eastAsia="Times New Roman" w:hAnsi="Calibri" w:cs="Calibri"/>
                <w:i/>
                <w:color w:val="000000"/>
                <w:sz w:val="20"/>
                <w:szCs w:val="20"/>
              </w:rPr>
            </w:pPr>
            <w:r w:rsidRPr="008D226C">
              <w:rPr>
                <w:rFonts w:ascii="Calibri" w:eastAsia="Times New Roman" w:hAnsi="Calibri" w:cs="Calibri"/>
                <w:sz w:val="20"/>
                <w:szCs w:val="20"/>
              </w:rPr>
              <w:t>Tons (6.1+6.2)</w:t>
            </w:r>
          </w:p>
        </w:tc>
      </w:tr>
      <w:tr w:rsidR="008D226C" w:rsidRPr="008D226C" w14:paraId="5E877D85" w14:textId="77777777" w:rsidTr="006B68F9">
        <w:tc>
          <w:tcPr>
            <w:tcW w:w="1265" w:type="dxa"/>
            <w:vMerge/>
            <w:shd w:val="clear" w:color="auto" w:fill="auto"/>
            <w:vAlign w:val="center"/>
          </w:tcPr>
          <w:p w14:paraId="558605F8"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F2F2F2"/>
          </w:tcPr>
          <w:p w14:paraId="119FE139"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3020" w:type="dxa"/>
            <w:gridSpan w:val="3"/>
            <w:shd w:val="clear" w:color="auto" w:fill="F2F2F2"/>
            <w:vAlign w:val="center"/>
          </w:tcPr>
          <w:p w14:paraId="3D901149"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Entered</w:t>
            </w:r>
          </w:p>
        </w:tc>
        <w:tc>
          <w:tcPr>
            <w:tcW w:w="2607" w:type="dxa"/>
            <w:gridSpan w:val="3"/>
            <w:shd w:val="clear" w:color="auto" w:fill="F2F2F2"/>
            <w:vAlign w:val="center"/>
          </w:tcPr>
          <w:p w14:paraId="5AF40598" w14:textId="77777777" w:rsidR="008D226C" w:rsidRPr="008D226C" w:rsidRDefault="008D226C" w:rsidP="008D226C">
            <w:pPr>
              <w:spacing w:after="0" w:line="240" w:lineRule="auto"/>
              <w:jc w:val="center"/>
              <w:rPr>
                <w:rFonts w:ascii="Calibri" w:eastAsia="Times New Roman" w:hAnsi="Calibri" w:cs="Calibri"/>
                <w:i/>
                <w:color w:val="000000"/>
                <w:sz w:val="20"/>
                <w:szCs w:val="20"/>
              </w:rPr>
            </w:pPr>
            <w:r w:rsidRPr="008D226C">
              <w:rPr>
                <w:rFonts w:ascii="Calibri" w:eastAsia="Times New Roman" w:hAnsi="Calibri" w:cs="Calibri"/>
                <w:sz w:val="20"/>
                <w:szCs w:val="20"/>
              </w:rPr>
              <w:t>Entered</w:t>
            </w:r>
          </w:p>
        </w:tc>
      </w:tr>
      <w:tr w:rsidR="008D226C" w:rsidRPr="008D226C" w14:paraId="322062D1" w14:textId="77777777" w:rsidTr="006B68F9">
        <w:tc>
          <w:tcPr>
            <w:tcW w:w="1265" w:type="dxa"/>
            <w:vMerge/>
            <w:shd w:val="clear" w:color="auto" w:fill="auto"/>
            <w:vAlign w:val="center"/>
          </w:tcPr>
          <w:p w14:paraId="0EE74756"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F2F2F2"/>
          </w:tcPr>
          <w:p w14:paraId="59A876EC"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72" w:type="dxa"/>
            <w:gridSpan w:val="2"/>
            <w:shd w:val="clear" w:color="auto" w:fill="F2F2F2"/>
            <w:vAlign w:val="center"/>
          </w:tcPr>
          <w:p w14:paraId="2EE71CEB"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PIF stage</w:t>
            </w:r>
          </w:p>
        </w:tc>
        <w:tc>
          <w:tcPr>
            <w:tcW w:w="1448" w:type="dxa"/>
            <w:shd w:val="clear" w:color="auto" w:fill="F2F2F2"/>
            <w:vAlign w:val="center"/>
          </w:tcPr>
          <w:p w14:paraId="734D2D66"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Endorsement</w:t>
            </w:r>
          </w:p>
        </w:tc>
        <w:tc>
          <w:tcPr>
            <w:tcW w:w="1260" w:type="dxa"/>
            <w:gridSpan w:val="2"/>
            <w:shd w:val="clear" w:color="auto" w:fill="F2F2F2"/>
            <w:vAlign w:val="center"/>
          </w:tcPr>
          <w:p w14:paraId="72D38D93"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MTR</w:t>
            </w:r>
          </w:p>
        </w:tc>
        <w:tc>
          <w:tcPr>
            <w:tcW w:w="1347" w:type="dxa"/>
            <w:shd w:val="clear" w:color="auto" w:fill="F2F2F2"/>
            <w:vAlign w:val="center"/>
          </w:tcPr>
          <w:p w14:paraId="38EB336B" w14:textId="77777777" w:rsidR="008D226C" w:rsidRPr="008D226C" w:rsidRDefault="008D226C" w:rsidP="008D226C">
            <w:pPr>
              <w:spacing w:after="0" w:line="240" w:lineRule="auto"/>
              <w:jc w:val="center"/>
              <w:rPr>
                <w:rFonts w:ascii="Calibri" w:eastAsia="Times New Roman" w:hAnsi="Calibri" w:cs="Calibri"/>
                <w:i/>
                <w:color w:val="000000"/>
                <w:sz w:val="20"/>
                <w:szCs w:val="20"/>
              </w:rPr>
            </w:pPr>
            <w:r w:rsidRPr="008D226C">
              <w:rPr>
                <w:rFonts w:ascii="Calibri" w:eastAsia="Times New Roman" w:hAnsi="Calibri" w:cs="Calibri"/>
                <w:sz w:val="20"/>
                <w:szCs w:val="20"/>
              </w:rPr>
              <w:t>TE</w:t>
            </w:r>
          </w:p>
        </w:tc>
      </w:tr>
      <w:tr w:rsidR="008D226C" w:rsidRPr="008D226C" w14:paraId="7E95DE68" w14:textId="77777777" w:rsidTr="006B68F9">
        <w:tc>
          <w:tcPr>
            <w:tcW w:w="1265" w:type="dxa"/>
            <w:vMerge/>
            <w:shd w:val="clear" w:color="auto" w:fill="auto"/>
            <w:vAlign w:val="center"/>
          </w:tcPr>
          <w:p w14:paraId="1F7BC8B0"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F2F2F2"/>
            <w:vAlign w:val="center"/>
          </w:tcPr>
          <w:p w14:paraId="6ACEDCD4" w14:textId="2A0E4A86"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 xml:space="preserve">Expected </w:t>
            </w:r>
            <w:r w:rsidR="00D16304" w:rsidRPr="00DE1C49">
              <w:rPr>
                <w:sz w:val="20"/>
                <w:szCs w:val="20"/>
              </w:rPr>
              <w:t>CO</w:t>
            </w:r>
            <w:r w:rsidR="00D16304" w:rsidRPr="00D16304">
              <w:rPr>
                <w:sz w:val="20"/>
                <w:szCs w:val="20"/>
                <w:vertAlign w:val="subscript"/>
              </w:rPr>
              <w:t>2</w:t>
            </w:r>
            <w:r w:rsidRPr="008D226C">
              <w:rPr>
                <w:rFonts w:ascii="Calibri" w:eastAsia="Times New Roman" w:hAnsi="Calibri" w:cs="Calibri"/>
                <w:sz w:val="20"/>
                <w:szCs w:val="20"/>
              </w:rPr>
              <w:t>e (direct)</w:t>
            </w:r>
          </w:p>
        </w:tc>
        <w:tc>
          <w:tcPr>
            <w:tcW w:w="1572" w:type="dxa"/>
            <w:gridSpan w:val="2"/>
            <w:shd w:val="clear" w:color="auto" w:fill="F2F2F2"/>
            <w:vAlign w:val="center"/>
          </w:tcPr>
          <w:p w14:paraId="1CFAA981" w14:textId="531FB207" w:rsidR="008D226C" w:rsidRPr="008D226C" w:rsidRDefault="00924D3E" w:rsidP="008D226C">
            <w:pPr>
              <w:spacing w:after="0" w:line="240" w:lineRule="auto"/>
              <w:rPr>
                <w:rFonts w:ascii="Calibri" w:hAnsi="Calibri" w:cs="Calibri"/>
                <w:sz w:val="20"/>
                <w:szCs w:val="20"/>
                <w:highlight w:val="yellow"/>
                <w:lang w:eastAsia="zh-CN"/>
              </w:rPr>
            </w:pPr>
            <w:r w:rsidRPr="00924D3E">
              <w:rPr>
                <w:rFonts w:ascii="Calibri" w:hAnsi="Calibri" w:cs="Calibri"/>
                <w:sz w:val="20"/>
                <w:szCs w:val="20"/>
                <w:lang w:eastAsia="zh-CN"/>
              </w:rPr>
              <w:t>36</w:t>
            </w:r>
            <w:r>
              <w:rPr>
                <w:rFonts w:ascii="Calibri" w:hAnsi="Calibri" w:cs="Calibri"/>
                <w:sz w:val="20"/>
                <w:szCs w:val="20"/>
                <w:lang w:eastAsia="zh-CN"/>
              </w:rPr>
              <w:t>,</w:t>
            </w:r>
            <w:r w:rsidRPr="00924D3E">
              <w:rPr>
                <w:rFonts w:ascii="Calibri" w:hAnsi="Calibri" w:cs="Calibri"/>
                <w:sz w:val="20"/>
                <w:szCs w:val="20"/>
                <w:lang w:eastAsia="zh-CN"/>
              </w:rPr>
              <w:t>970</w:t>
            </w:r>
            <w:r>
              <w:rPr>
                <w:rFonts w:ascii="Calibri" w:hAnsi="Calibri" w:cs="Calibri"/>
                <w:sz w:val="20"/>
                <w:szCs w:val="20"/>
                <w:lang w:eastAsia="zh-CN"/>
              </w:rPr>
              <w:t>,</w:t>
            </w:r>
            <w:r w:rsidRPr="00924D3E">
              <w:rPr>
                <w:rFonts w:ascii="Calibri" w:hAnsi="Calibri" w:cs="Calibri"/>
                <w:sz w:val="20"/>
                <w:szCs w:val="20"/>
                <w:lang w:eastAsia="zh-CN"/>
              </w:rPr>
              <w:t>000</w:t>
            </w:r>
            <w:r>
              <w:rPr>
                <w:rFonts w:ascii="Calibri" w:hAnsi="Calibri" w:cs="Calibri" w:hint="eastAsia"/>
                <w:sz w:val="20"/>
                <w:szCs w:val="20"/>
                <w:lang w:eastAsia="zh-CN"/>
              </w:rPr>
              <w:t>*</w:t>
            </w:r>
          </w:p>
        </w:tc>
        <w:tc>
          <w:tcPr>
            <w:tcW w:w="1448" w:type="dxa"/>
            <w:shd w:val="clear" w:color="auto" w:fill="F2F2F2"/>
            <w:vAlign w:val="center"/>
          </w:tcPr>
          <w:p w14:paraId="57457056" w14:textId="77777777" w:rsidR="008D226C" w:rsidRPr="008D226C" w:rsidRDefault="008D226C" w:rsidP="008D226C">
            <w:pPr>
              <w:spacing w:after="0" w:line="240" w:lineRule="auto"/>
              <w:rPr>
                <w:rFonts w:ascii="Calibri" w:hAnsi="Calibri" w:cs="Calibri"/>
                <w:sz w:val="20"/>
                <w:szCs w:val="20"/>
                <w:lang w:eastAsia="zh-CN"/>
              </w:rPr>
            </w:pPr>
          </w:p>
        </w:tc>
        <w:tc>
          <w:tcPr>
            <w:tcW w:w="1260" w:type="dxa"/>
            <w:gridSpan w:val="2"/>
            <w:shd w:val="clear" w:color="auto" w:fill="F2F2F2"/>
            <w:vAlign w:val="center"/>
          </w:tcPr>
          <w:p w14:paraId="1DF36F1B" w14:textId="77777777" w:rsidR="008D226C" w:rsidRPr="008D226C" w:rsidRDefault="008D226C" w:rsidP="008D226C">
            <w:pPr>
              <w:spacing w:after="0" w:line="240" w:lineRule="auto"/>
              <w:rPr>
                <w:rFonts w:ascii="Calibri" w:hAnsi="Calibri" w:cs="Calibri"/>
                <w:sz w:val="20"/>
                <w:szCs w:val="20"/>
                <w:lang w:eastAsia="zh-CN"/>
              </w:rPr>
            </w:pPr>
          </w:p>
        </w:tc>
        <w:tc>
          <w:tcPr>
            <w:tcW w:w="1347" w:type="dxa"/>
            <w:shd w:val="clear" w:color="auto" w:fill="F2F2F2"/>
            <w:vAlign w:val="center"/>
          </w:tcPr>
          <w:p w14:paraId="1EFA2CD0" w14:textId="77777777" w:rsidR="008D226C" w:rsidRPr="008D226C" w:rsidRDefault="008D226C" w:rsidP="008D226C">
            <w:pPr>
              <w:spacing w:after="0" w:line="240" w:lineRule="auto"/>
              <w:rPr>
                <w:rFonts w:ascii="Calibri" w:hAnsi="Calibri" w:cs="Calibri"/>
                <w:sz w:val="20"/>
                <w:szCs w:val="20"/>
                <w:lang w:eastAsia="zh-CN"/>
              </w:rPr>
            </w:pPr>
          </w:p>
        </w:tc>
      </w:tr>
      <w:tr w:rsidR="008D226C" w:rsidRPr="008D226C" w14:paraId="02414D91" w14:textId="77777777" w:rsidTr="006B68F9">
        <w:tc>
          <w:tcPr>
            <w:tcW w:w="1265" w:type="dxa"/>
            <w:vMerge/>
            <w:shd w:val="clear" w:color="auto" w:fill="auto"/>
            <w:vAlign w:val="center"/>
          </w:tcPr>
          <w:p w14:paraId="56823A7C"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F2F2F2"/>
            <w:vAlign w:val="center"/>
          </w:tcPr>
          <w:p w14:paraId="5D0A86E1" w14:textId="2028BCCB"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 xml:space="preserve">Expected </w:t>
            </w:r>
            <w:r w:rsidR="00D16304" w:rsidRPr="00DE1C49">
              <w:rPr>
                <w:sz w:val="20"/>
                <w:szCs w:val="20"/>
              </w:rPr>
              <w:t>CO</w:t>
            </w:r>
            <w:r w:rsidR="00D16304" w:rsidRPr="00D16304">
              <w:rPr>
                <w:sz w:val="20"/>
                <w:szCs w:val="20"/>
                <w:vertAlign w:val="subscript"/>
              </w:rPr>
              <w:t>2</w:t>
            </w:r>
            <w:r w:rsidRPr="008D226C">
              <w:rPr>
                <w:rFonts w:ascii="Calibri" w:eastAsia="Times New Roman" w:hAnsi="Calibri" w:cs="Calibri"/>
                <w:sz w:val="20"/>
                <w:szCs w:val="20"/>
              </w:rPr>
              <w:t>e (indirect)</w:t>
            </w:r>
          </w:p>
        </w:tc>
        <w:tc>
          <w:tcPr>
            <w:tcW w:w="1572" w:type="dxa"/>
            <w:gridSpan w:val="2"/>
            <w:shd w:val="clear" w:color="auto" w:fill="F2F2F2"/>
            <w:vAlign w:val="center"/>
          </w:tcPr>
          <w:p w14:paraId="77E54BCA" w14:textId="01FD872C" w:rsidR="008D226C" w:rsidRPr="008D226C" w:rsidRDefault="008D226C" w:rsidP="008D226C">
            <w:pPr>
              <w:spacing w:after="0" w:line="240" w:lineRule="auto"/>
              <w:rPr>
                <w:rFonts w:ascii="Calibri" w:eastAsia="Times New Roman" w:hAnsi="Calibri" w:cs="Calibri"/>
                <w:sz w:val="20"/>
                <w:szCs w:val="20"/>
                <w:highlight w:val="yellow"/>
              </w:rPr>
            </w:pPr>
          </w:p>
        </w:tc>
        <w:tc>
          <w:tcPr>
            <w:tcW w:w="1448" w:type="dxa"/>
            <w:shd w:val="clear" w:color="auto" w:fill="F2F2F2"/>
            <w:vAlign w:val="center"/>
          </w:tcPr>
          <w:p w14:paraId="32996D5C" w14:textId="77777777" w:rsidR="008D226C" w:rsidRPr="008D226C" w:rsidRDefault="008D226C" w:rsidP="008D226C">
            <w:pPr>
              <w:spacing w:after="0" w:line="240" w:lineRule="auto"/>
              <w:rPr>
                <w:rFonts w:ascii="Calibri" w:hAnsi="Calibri" w:cs="Calibri"/>
                <w:sz w:val="20"/>
                <w:szCs w:val="20"/>
                <w:lang w:eastAsia="zh-CN"/>
              </w:rPr>
            </w:pPr>
          </w:p>
        </w:tc>
        <w:tc>
          <w:tcPr>
            <w:tcW w:w="1260" w:type="dxa"/>
            <w:gridSpan w:val="2"/>
            <w:shd w:val="clear" w:color="auto" w:fill="F2F2F2"/>
            <w:vAlign w:val="center"/>
          </w:tcPr>
          <w:p w14:paraId="43052855" w14:textId="77777777" w:rsidR="008D226C" w:rsidRPr="008D226C" w:rsidRDefault="008D226C" w:rsidP="008D226C">
            <w:pPr>
              <w:spacing w:after="0" w:line="240" w:lineRule="auto"/>
              <w:ind w:right="90"/>
              <w:rPr>
                <w:rFonts w:ascii="Calibri" w:eastAsia="Times New Roman" w:hAnsi="Calibri" w:cs="Calibri"/>
                <w:sz w:val="20"/>
                <w:szCs w:val="20"/>
              </w:rPr>
            </w:pPr>
          </w:p>
        </w:tc>
        <w:tc>
          <w:tcPr>
            <w:tcW w:w="1347" w:type="dxa"/>
            <w:shd w:val="clear" w:color="auto" w:fill="F2F2F2"/>
            <w:vAlign w:val="center"/>
          </w:tcPr>
          <w:p w14:paraId="37E90A6A" w14:textId="77777777" w:rsidR="008D226C" w:rsidRPr="008D226C" w:rsidRDefault="008D226C" w:rsidP="008D226C">
            <w:pPr>
              <w:spacing w:after="0" w:line="240" w:lineRule="auto"/>
              <w:rPr>
                <w:rFonts w:ascii="Calibri" w:hAnsi="Calibri" w:cs="Calibri"/>
                <w:sz w:val="20"/>
                <w:szCs w:val="20"/>
                <w:lang w:eastAsia="zh-CN"/>
              </w:rPr>
            </w:pPr>
          </w:p>
        </w:tc>
      </w:tr>
      <w:tr w:rsidR="008D226C" w:rsidRPr="008D226C" w14:paraId="139E2655" w14:textId="77777777" w:rsidTr="006B68F9">
        <w:tc>
          <w:tcPr>
            <w:tcW w:w="1265" w:type="dxa"/>
            <w:vMerge w:val="restart"/>
            <w:shd w:val="clear" w:color="auto" w:fill="BFBFBF"/>
            <w:vAlign w:val="center"/>
          </w:tcPr>
          <w:p w14:paraId="1E496AFA" w14:textId="77777777"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Indicator 6.1</w:t>
            </w:r>
          </w:p>
        </w:tc>
        <w:tc>
          <w:tcPr>
            <w:tcW w:w="5704" w:type="dxa"/>
            <w:gridSpan w:val="4"/>
            <w:shd w:val="clear" w:color="auto" w:fill="BFBFBF"/>
          </w:tcPr>
          <w:p w14:paraId="0199AE40"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sz w:val="20"/>
                <w:szCs w:val="20"/>
              </w:rPr>
              <w:t>Carbon sequestered or emissions avoided in the AFOLU sector</w:t>
            </w:r>
          </w:p>
        </w:tc>
        <w:tc>
          <w:tcPr>
            <w:tcW w:w="1260" w:type="dxa"/>
            <w:gridSpan w:val="2"/>
            <w:shd w:val="clear" w:color="auto" w:fill="BFBFBF"/>
          </w:tcPr>
          <w:p w14:paraId="7FBE84EB"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347" w:type="dxa"/>
            <w:shd w:val="clear" w:color="auto" w:fill="BFBFBF"/>
          </w:tcPr>
          <w:p w14:paraId="4AFE2A00"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i/>
                <w:color w:val="000000"/>
                <w:sz w:val="20"/>
                <w:szCs w:val="20"/>
              </w:rPr>
              <w:fldChar w:fldCharType="begin">
                <w:ffData>
                  <w:name w:val="F_GEB_BD_target"/>
                  <w:enabled/>
                  <w:calcOnExit w:val="0"/>
                  <w:textInput/>
                </w:ffData>
              </w:fldChar>
            </w:r>
            <w:r w:rsidRPr="008D226C">
              <w:rPr>
                <w:rFonts w:ascii="Calibri" w:eastAsia="Times New Roman" w:hAnsi="Calibri" w:cs="Calibri"/>
                <w:i/>
                <w:color w:val="000000"/>
                <w:sz w:val="20"/>
                <w:szCs w:val="20"/>
              </w:rPr>
              <w:instrText xml:space="preserve"> FORMTEXT </w:instrText>
            </w:r>
            <w:r w:rsidRPr="008D226C">
              <w:rPr>
                <w:rFonts w:ascii="Calibri" w:eastAsia="Times New Roman" w:hAnsi="Calibri" w:cs="Calibri"/>
                <w:i/>
                <w:color w:val="000000"/>
                <w:sz w:val="20"/>
                <w:szCs w:val="20"/>
              </w:rPr>
            </w:r>
            <w:r w:rsidRPr="008D226C">
              <w:rPr>
                <w:rFonts w:ascii="Calibri" w:eastAsia="Times New Roman" w:hAnsi="Calibri" w:cs="Calibri"/>
                <w:i/>
                <w:color w:val="000000"/>
                <w:sz w:val="20"/>
                <w:szCs w:val="20"/>
              </w:rPr>
              <w:fldChar w:fldCharType="separate"/>
            </w:r>
            <w:r w:rsidRPr="008D226C">
              <w:rPr>
                <w:rFonts w:ascii="Calibri" w:eastAsia="Times New Roman" w:hAnsi="Calibri" w:cs="Calibri"/>
                <w:i/>
                <w:color w:val="000000"/>
                <w:sz w:val="20"/>
                <w:szCs w:val="20"/>
              </w:rPr>
              <w:t>     </w:t>
            </w:r>
            <w:r w:rsidRPr="008D226C">
              <w:rPr>
                <w:rFonts w:ascii="Calibri" w:eastAsia="Times New Roman" w:hAnsi="Calibri" w:cs="Calibri"/>
                <w:i/>
                <w:color w:val="000000"/>
                <w:sz w:val="20"/>
                <w:szCs w:val="20"/>
              </w:rPr>
              <w:fldChar w:fldCharType="end"/>
            </w:r>
          </w:p>
        </w:tc>
      </w:tr>
      <w:tr w:rsidR="008D226C" w:rsidRPr="008D226C" w14:paraId="6FF251E2" w14:textId="77777777" w:rsidTr="006B68F9">
        <w:trPr>
          <w:trHeight w:val="125"/>
        </w:trPr>
        <w:tc>
          <w:tcPr>
            <w:tcW w:w="1265" w:type="dxa"/>
            <w:vMerge/>
            <w:shd w:val="clear" w:color="auto" w:fill="auto"/>
            <w:vAlign w:val="center"/>
          </w:tcPr>
          <w:p w14:paraId="353146AC"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val="restart"/>
            <w:shd w:val="clear" w:color="auto" w:fill="auto"/>
          </w:tcPr>
          <w:p w14:paraId="3E710C60"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5627" w:type="dxa"/>
            <w:gridSpan w:val="6"/>
            <w:shd w:val="clear" w:color="auto" w:fill="auto"/>
            <w:vAlign w:val="center"/>
          </w:tcPr>
          <w:p w14:paraId="11F49B31"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Million Tons</w:t>
            </w:r>
          </w:p>
        </w:tc>
      </w:tr>
      <w:tr w:rsidR="008D226C" w:rsidRPr="008D226C" w14:paraId="3823079F" w14:textId="77777777" w:rsidTr="006B68F9">
        <w:trPr>
          <w:trHeight w:val="58"/>
        </w:trPr>
        <w:tc>
          <w:tcPr>
            <w:tcW w:w="1265" w:type="dxa"/>
            <w:vMerge/>
            <w:shd w:val="clear" w:color="auto" w:fill="auto"/>
            <w:vAlign w:val="center"/>
          </w:tcPr>
          <w:p w14:paraId="3E3C35F3"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26EE8604"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3049" w:type="dxa"/>
            <w:gridSpan w:val="4"/>
            <w:shd w:val="clear" w:color="auto" w:fill="auto"/>
            <w:vAlign w:val="center"/>
          </w:tcPr>
          <w:p w14:paraId="27982005"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Entered</w:t>
            </w:r>
          </w:p>
        </w:tc>
        <w:tc>
          <w:tcPr>
            <w:tcW w:w="2578" w:type="dxa"/>
            <w:gridSpan w:val="2"/>
            <w:shd w:val="clear" w:color="auto" w:fill="auto"/>
            <w:vAlign w:val="center"/>
          </w:tcPr>
          <w:p w14:paraId="12112E1F"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Entered</w:t>
            </w:r>
          </w:p>
        </w:tc>
      </w:tr>
      <w:tr w:rsidR="008D226C" w:rsidRPr="008D226C" w14:paraId="0F0B8A38" w14:textId="77777777" w:rsidTr="006B68F9">
        <w:trPr>
          <w:trHeight w:val="89"/>
        </w:trPr>
        <w:tc>
          <w:tcPr>
            <w:tcW w:w="1265" w:type="dxa"/>
            <w:vMerge/>
            <w:shd w:val="clear" w:color="auto" w:fill="auto"/>
            <w:vAlign w:val="center"/>
          </w:tcPr>
          <w:p w14:paraId="32E8269E"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0F1E5CA9"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72" w:type="dxa"/>
            <w:gridSpan w:val="2"/>
            <w:shd w:val="clear" w:color="auto" w:fill="auto"/>
            <w:vAlign w:val="center"/>
          </w:tcPr>
          <w:p w14:paraId="1AD56A08"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PIF stage</w:t>
            </w:r>
          </w:p>
        </w:tc>
        <w:tc>
          <w:tcPr>
            <w:tcW w:w="1477" w:type="dxa"/>
            <w:gridSpan w:val="2"/>
            <w:shd w:val="clear" w:color="auto" w:fill="auto"/>
            <w:vAlign w:val="center"/>
          </w:tcPr>
          <w:p w14:paraId="085175F3"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Endorsement</w:t>
            </w:r>
          </w:p>
        </w:tc>
        <w:tc>
          <w:tcPr>
            <w:tcW w:w="1231" w:type="dxa"/>
            <w:shd w:val="clear" w:color="auto" w:fill="auto"/>
            <w:vAlign w:val="center"/>
          </w:tcPr>
          <w:p w14:paraId="382691DE"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MTR</w:t>
            </w:r>
          </w:p>
        </w:tc>
        <w:tc>
          <w:tcPr>
            <w:tcW w:w="1347" w:type="dxa"/>
            <w:shd w:val="clear" w:color="auto" w:fill="auto"/>
            <w:vAlign w:val="center"/>
          </w:tcPr>
          <w:p w14:paraId="3AB6BA08"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TE</w:t>
            </w:r>
          </w:p>
        </w:tc>
      </w:tr>
      <w:tr w:rsidR="008D226C" w:rsidRPr="008D226C" w14:paraId="39E07909" w14:textId="77777777" w:rsidTr="006B68F9">
        <w:tc>
          <w:tcPr>
            <w:tcW w:w="1265" w:type="dxa"/>
            <w:vMerge/>
            <w:shd w:val="clear" w:color="auto" w:fill="auto"/>
            <w:vAlign w:val="center"/>
          </w:tcPr>
          <w:p w14:paraId="48C23A7E"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vAlign w:val="center"/>
          </w:tcPr>
          <w:p w14:paraId="5E4ADDCC" w14:textId="7AB63D9F"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 xml:space="preserve">Expected </w:t>
            </w:r>
            <w:r w:rsidR="00D16304" w:rsidRPr="00DE1C49">
              <w:rPr>
                <w:sz w:val="20"/>
                <w:szCs w:val="20"/>
              </w:rPr>
              <w:t>CO</w:t>
            </w:r>
            <w:r w:rsidR="00D16304" w:rsidRPr="00D16304">
              <w:rPr>
                <w:sz w:val="20"/>
                <w:szCs w:val="20"/>
                <w:vertAlign w:val="subscript"/>
              </w:rPr>
              <w:t>2</w:t>
            </w:r>
            <w:r w:rsidRPr="008D226C">
              <w:rPr>
                <w:rFonts w:ascii="Calibri" w:eastAsia="Times New Roman" w:hAnsi="Calibri" w:cs="Calibri"/>
                <w:sz w:val="20"/>
                <w:szCs w:val="20"/>
              </w:rPr>
              <w:t>e (direct)</w:t>
            </w:r>
          </w:p>
        </w:tc>
        <w:tc>
          <w:tcPr>
            <w:tcW w:w="1572" w:type="dxa"/>
            <w:gridSpan w:val="2"/>
            <w:shd w:val="clear" w:color="auto" w:fill="auto"/>
            <w:vAlign w:val="center"/>
          </w:tcPr>
          <w:p w14:paraId="792BB5C5" w14:textId="7DD8606C" w:rsidR="008D226C" w:rsidRPr="008D226C" w:rsidRDefault="00924D3E" w:rsidP="008D226C">
            <w:pPr>
              <w:spacing w:after="0" w:line="240" w:lineRule="auto"/>
              <w:rPr>
                <w:rFonts w:ascii="Calibri" w:eastAsia="Times New Roman" w:hAnsi="Calibri" w:cs="Calibri"/>
                <w:sz w:val="20"/>
                <w:szCs w:val="20"/>
              </w:rPr>
            </w:pPr>
            <w:r w:rsidRPr="00924D3E">
              <w:rPr>
                <w:rFonts w:ascii="Calibri" w:hAnsi="Calibri" w:cs="Calibri"/>
                <w:sz w:val="20"/>
                <w:szCs w:val="20"/>
                <w:lang w:eastAsia="zh-CN"/>
              </w:rPr>
              <w:t>220</w:t>
            </w:r>
            <w:r>
              <w:rPr>
                <w:rFonts w:ascii="Calibri" w:hAnsi="Calibri" w:cs="Calibri"/>
                <w:sz w:val="20"/>
                <w:szCs w:val="20"/>
                <w:lang w:eastAsia="zh-CN"/>
              </w:rPr>
              <w:t>,</w:t>
            </w:r>
            <w:r w:rsidRPr="00924D3E">
              <w:rPr>
                <w:rFonts w:ascii="Calibri" w:hAnsi="Calibri" w:cs="Calibri"/>
                <w:sz w:val="20"/>
                <w:szCs w:val="20"/>
                <w:lang w:eastAsia="zh-CN"/>
              </w:rPr>
              <w:t>000</w:t>
            </w:r>
          </w:p>
        </w:tc>
        <w:tc>
          <w:tcPr>
            <w:tcW w:w="1477" w:type="dxa"/>
            <w:gridSpan w:val="2"/>
            <w:shd w:val="clear" w:color="auto" w:fill="auto"/>
            <w:vAlign w:val="center"/>
          </w:tcPr>
          <w:p w14:paraId="1CE93E87" w14:textId="77777777" w:rsidR="008D226C" w:rsidRPr="008D226C" w:rsidRDefault="008D226C" w:rsidP="008D226C">
            <w:pPr>
              <w:spacing w:after="0" w:line="240" w:lineRule="auto"/>
              <w:rPr>
                <w:rFonts w:ascii="Calibri" w:eastAsia="Times New Roman" w:hAnsi="Calibri" w:cs="Calibri"/>
                <w:sz w:val="20"/>
                <w:szCs w:val="20"/>
              </w:rPr>
            </w:pPr>
          </w:p>
        </w:tc>
        <w:tc>
          <w:tcPr>
            <w:tcW w:w="1231" w:type="dxa"/>
            <w:shd w:val="clear" w:color="auto" w:fill="auto"/>
            <w:vAlign w:val="center"/>
          </w:tcPr>
          <w:p w14:paraId="3B10938A" w14:textId="77777777" w:rsidR="008D226C" w:rsidRPr="008D226C" w:rsidRDefault="008D226C" w:rsidP="008D226C">
            <w:pPr>
              <w:spacing w:after="0" w:line="240" w:lineRule="auto"/>
              <w:rPr>
                <w:rFonts w:ascii="Calibri" w:eastAsia="Times New Roman" w:hAnsi="Calibri" w:cs="Calibri"/>
                <w:sz w:val="20"/>
                <w:szCs w:val="20"/>
              </w:rPr>
            </w:pPr>
          </w:p>
        </w:tc>
        <w:tc>
          <w:tcPr>
            <w:tcW w:w="1347" w:type="dxa"/>
            <w:shd w:val="clear" w:color="auto" w:fill="auto"/>
            <w:vAlign w:val="center"/>
          </w:tcPr>
          <w:p w14:paraId="05F8EE74" w14:textId="77777777" w:rsidR="008D226C" w:rsidRPr="008D226C" w:rsidRDefault="008D226C" w:rsidP="008D226C">
            <w:pPr>
              <w:spacing w:after="0" w:line="240" w:lineRule="auto"/>
              <w:rPr>
                <w:rFonts w:ascii="Calibri" w:eastAsia="Times New Roman" w:hAnsi="Calibri" w:cs="Calibri"/>
                <w:sz w:val="20"/>
                <w:szCs w:val="20"/>
              </w:rPr>
            </w:pPr>
          </w:p>
        </w:tc>
      </w:tr>
      <w:tr w:rsidR="008D226C" w:rsidRPr="008D226C" w14:paraId="542F0602" w14:textId="77777777" w:rsidTr="006B68F9">
        <w:tc>
          <w:tcPr>
            <w:tcW w:w="1265" w:type="dxa"/>
            <w:vMerge/>
            <w:shd w:val="clear" w:color="auto" w:fill="auto"/>
            <w:vAlign w:val="center"/>
          </w:tcPr>
          <w:p w14:paraId="73901E24"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vAlign w:val="center"/>
          </w:tcPr>
          <w:p w14:paraId="7AE13D0A" w14:textId="569BBA8C"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 xml:space="preserve">Expected </w:t>
            </w:r>
            <w:r w:rsidR="00D16304" w:rsidRPr="00DE1C49">
              <w:rPr>
                <w:sz w:val="20"/>
                <w:szCs w:val="20"/>
              </w:rPr>
              <w:t>CO</w:t>
            </w:r>
            <w:r w:rsidR="00D16304" w:rsidRPr="00D16304">
              <w:rPr>
                <w:sz w:val="20"/>
                <w:szCs w:val="20"/>
                <w:vertAlign w:val="subscript"/>
              </w:rPr>
              <w:t>2</w:t>
            </w:r>
            <w:r w:rsidRPr="008D226C">
              <w:rPr>
                <w:rFonts w:ascii="Calibri" w:eastAsia="Times New Roman" w:hAnsi="Calibri" w:cs="Calibri"/>
                <w:sz w:val="20"/>
                <w:szCs w:val="20"/>
              </w:rPr>
              <w:t>e (indirect)</w:t>
            </w:r>
          </w:p>
        </w:tc>
        <w:tc>
          <w:tcPr>
            <w:tcW w:w="1572" w:type="dxa"/>
            <w:gridSpan w:val="2"/>
            <w:shd w:val="clear" w:color="auto" w:fill="auto"/>
            <w:vAlign w:val="center"/>
          </w:tcPr>
          <w:p w14:paraId="2DEFB37A" w14:textId="77777777" w:rsidR="008D226C" w:rsidRPr="008D226C" w:rsidRDefault="008D226C" w:rsidP="008D226C">
            <w:pPr>
              <w:spacing w:after="0" w:line="240" w:lineRule="auto"/>
              <w:rPr>
                <w:rFonts w:ascii="Calibri" w:eastAsia="Times New Roman" w:hAnsi="Calibri" w:cs="Calibri"/>
                <w:sz w:val="20"/>
                <w:szCs w:val="20"/>
              </w:rPr>
            </w:pPr>
          </w:p>
        </w:tc>
        <w:tc>
          <w:tcPr>
            <w:tcW w:w="1477" w:type="dxa"/>
            <w:gridSpan w:val="2"/>
            <w:shd w:val="clear" w:color="auto" w:fill="auto"/>
            <w:vAlign w:val="center"/>
          </w:tcPr>
          <w:p w14:paraId="5FC51920" w14:textId="77777777" w:rsidR="008D226C" w:rsidRPr="008D226C" w:rsidRDefault="008D226C" w:rsidP="008D226C">
            <w:pPr>
              <w:spacing w:after="0" w:line="240" w:lineRule="auto"/>
              <w:rPr>
                <w:rFonts w:ascii="Calibri" w:eastAsia="Times New Roman" w:hAnsi="Calibri" w:cs="Calibri"/>
                <w:sz w:val="20"/>
                <w:szCs w:val="20"/>
              </w:rPr>
            </w:pPr>
          </w:p>
        </w:tc>
        <w:tc>
          <w:tcPr>
            <w:tcW w:w="1231" w:type="dxa"/>
            <w:shd w:val="clear" w:color="auto" w:fill="auto"/>
            <w:vAlign w:val="center"/>
          </w:tcPr>
          <w:p w14:paraId="2761B73E" w14:textId="77777777" w:rsidR="008D226C" w:rsidRPr="008D226C" w:rsidRDefault="008D226C" w:rsidP="008D226C">
            <w:pPr>
              <w:spacing w:after="0" w:line="240" w:lineRule="auto"/>
              <w:rPr>
                <w:rFonts w:ascii="Calibri" w:eastAsia="Times New Roman" w:hAnsi="Calibri" w:cs="Calibri"/>
                <w:sz w:val="20"/>
                <w:szCs w:val="20"/>
              </w:rPr>
            </w:pPr>
          </w:p>
        </w:tc>
        <w:tc>
          <w:tcPr>
            <w:tcW w:w="1347" w:type="dxa"/>
            <w:shd w:val="clear" w:color="auto" w:fill="auto"/>
            <w:vAlign w:val="center"/>
          </w:tcPr>
          <w:p w14:paraId="6ABF9E76" w14:textId="77777777" w:rsidR="008D226C" w:rsidRPr="008D226C" w:rsidRDefault="008D226C" w:rsidP="008D226C">
            <w:pPr>
              <w:spacing w:after="0" w:line="240" w:lineRule="auto"/>
              <w:rPr>
                <w:rFonts w:ascii="Calibri" w:eastAsia="Times New Roman" w:hAnsi="Calibri" w:cs="Calibri"/>
                <w:sz w:val="20"/>
                <w:szCs w:val="20"/>
              </w:rPr>
            </w:pPr>
          </w:p>
        </w:tc>
      </w:tr>
      <w:tr w:rsidR="008D226C" w:rsidRPr="008D226C" w14:paraId="45019049" w14:textId="77777777" w:rsidTr="006B68F9">
        <w:tc>
          <w:tcPr>
            <w:tcW w:w="1265" w:type="dxa"/>
            <w:vMerge/>
            <w:shd w:val="clear" w:color="auto" w:fill="auto"/>
            <w:vAlign w:val="center"/>
          </w:tcPr>
          <w:p w14:paraId="2B065F35"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vAlign w:val="center"/>
          </w:tcPr>
          <w:p w14:paraId="2E7F3DFC" w14:textId="77777777" w:rsidR="008D226C" w:rsidRPr="00924D3E" w:rsidRDefault="008D226C" w:rsidP="008D226C">
            <w:pPr>
              <w:spacing w:after="0" w:line="240" w:lineRule="auto"/>
              <w:rPr>
                <w:rFonts w:ascii="Calibri" w:eastAsia="Times New Roman" w:hAnsi="Calibri" w:cs="Calibri"/>
                <w:sz w:val="20"/>
                <w:szCs w:val="20"/>
              </w:rPr>
            </w:pPr>
            <w:r w:rsidRPr="00924D3E">
              <w:rPr>
                <w:rFonts w:ascii="Calibri" w:eastAsia="Times New Roman" w:hAnsi="Calibri" w:cs="Calibri"/>
                <w:sz w:val="20"/>
                <w:szCs w:val="20"/>
              </w:rPr>
              <w:t>Anticipated Year</w:t>
            </w:r>
          </w:p>
        </w:tc>
        <w:tc>
          <w:tcPr>
            <w:tcW w:w="1572" w:type="dxa"/>
            <w:gridSpan w:val="2"/>
            <w:shd w:val="clear" w:color="auto" w:fill="auto"/>
            <w:vAlign w:val="center"/>
          </w:tcPr>
          <w:p w14:paraId="6279BC32" w14:textId="52B7CE89" w:rsidR="008D226C" w:rsidRPr="00863644" w:rsidRDefault="00604231" w:rsidP="008D226C">
            <w:pPr>
              <w:spacing w:after="0" w:line="240" w:lineRule="auto"/>
              <w:rPr>
                <w:rFonts w:ascii="Calibri" w:hAnsi="Calibri" w:cs="Calibri"/>
                <w:color w:val="000000"/>
                <w:sz w:val="20"/>
                <w:szCs w:val="20"/>
                <w:lang w:eastAsia="zh-CN"/>
              </w:rPr>
            </w:pPr>
            <w:r>
              <w:rPr>
                <w:rFonts w:ascii="Calibri" w:hAnsi="Calibri" w:cs="Calibri"/>
                <w:color w:val="000000"/>
                <w:sz w:val="20"/>
                <w:szCs w:val="20"/>
                <w:lang w:eastAsia="zh-CN"/>
              </w:rPr>
              <w:t>2022-2026</w:t>
            </w:r>
          </w:p>
        </w:tc>
        <w:tc>
          <w:tcPr>
            <w:tcW w:w="1477" w:type="dxa"/>
            <w:gridSpan w:val="2"/>
            <w:shd w:val="clear" w:color="auto" w:fill="auto"/>
            <w:vAlign w:val="center"/>
          </w:tcPr>
          <w:p w14:paraId="7335A739" w14:textId="77777777" w:rsidR="008D226C" w:rsidRPr="008D226C" w:rsidRDefault="008D226C" w:rsidP="008D226C">
            <w:pPr>
              <w:spacing w:after="0" w:line="240" w:lineRule="auto"/>
              <w:rPr>
                <w:rFonts w:ascii="Calibri" w:eastAsia="Times New Roman" w:hAnsi="Calibri" w:cs="Calibri"/>
                <w:i/>
                <w:color w:val="000000"/>
                <w:sz w:val="20"/>
                <w:szCs w:val="20"/>
              </w:rPr>
            </w:pPr>
          </w:p>
        </w:tc>
        <w:tc>
          <w:tcPr>
            <w:tcW w:w="1231" w:type="dxa"/>
            <w:shd w:val="clear" w:color="auto" w:fill="auto"/>
            <w:vAlign w:val="center"/>
          </w:tcPr>
          <w:p w14:paraId="6C5D2679" w14:textId="77777777" w:rsidR="008D226C" w:rsidRPr="008D226C" w:rsidRDefault="008D226C" w:rsidP="008D226C">
            <w:pPr>
              <w:spacing w:after="0" w:line="240" w:lineRule="auto"/>
              <w:rPr>
                <w:rFonts w:ascii="Calibri" w:eastAsia="Times New Roman" w:hAnsi="Calibri" w:cs="Calibri"/>
                <w:i/>
                <w:color w:val="000000"/>
                <w:sz w:val="20"/>
                <w:szCs w:val="20"/>
              </w:rPr>
            </w:pPr>
          </w:p>
        </w:tc>
        <w:tc>
          <w:tcPr>
            <w:tcW w:w="1347" w:type="dxa"/>
            <w:shd w:val="clear" w:color="auto" w:fill="auto"/>
            <w:vAlign w:val="center"/>
          </w:tcPr>
          <w:p w14:paraId="4C99D808" w14:textId="77777777" w:rsidR="008D226C" w:rsidRPr="008D226C" w:rsidRDefault="008D226C" w:rsidP="008D226C">
            <w:pPr>
              <w:spacing w:after="0" w:line="240" w:lineRule="auto"/>
              <w:rPr>
                <w:rFonts w:ascii="Calibri" w:eastAsia="Times New Roman" w:hAnsi="Calibri" w:cs="Calibri"/>
                <w:i/>
                <w:color w:val="000000"/>
                <w:sz w:val="20"/>
                <w:szCs w:val="20"/>
              </w:rPr>
            </w:pPr>
          </w:p>
        </w:tc>
      </w:tr>
      <w:tr w:rsidR="008D226C" w:rsidRPr="008D226C" w14:paraId="6F1C1674" w14:textId="77777777" w:rsidTr="006B68F9">
        <w:tc>
          <w:tcPr>
            <w:tcW w:w="1265" w:type="dxa"/>
            <w:vMerge w:val="restart"/>
            <w:shd w:val="clear" w:color="auto" w:fill="BFBFBF"/>
            <w:vAlign w:val="center"/>
          </w:tcPr>
          <w:p w14:paraId="68091124" w14:textId="77777777"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Indicator 6.2</w:t>
            </w:r>
          </w:p>
        </w:tc>
        <w:tc>
          <w:tcPr>
            <w:tcW w:w="6964" w:type="dxa"/>
            <w:gridSpan w:val="6"/>
            <w:shd w:val="clear" w:color="auto" w:fill="BFBFBF"/>
          </w:tcPr>
          <w:p w14:paraId="3EE37D00"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sz w:val="20"/>
                <w:szCs w:val="20"/>
              </w:rPr>
              <w:t>Emissions avoided</w:t>
            </w:r>
          </w:p>
        </w:tc>
        <w:tc>
          <w:tcPr>
            <w:tcW w:w="1347" w:type="dxa"/>
            <w:shd w:val="clear" w:color="auto" w:fill="BFBFBF"/>
          </w:tcPr>
          <w:p w14:paraId="383F4A8F"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i/>
                <w:color w:val="000000"/>
                <w:sz w:val="20"/>
                <w:szCs w:val="20"/>
              </w:rPr>
              <w:fldChar w:fldCharType="begin">
                <w:ffData>
                  <w:name w:val="F_GEB_BD_target"/>
                  <w:enabled/>
                  <w:calcOnExit w:val="0"/>
                  <w:textInput/>
                </w:ffData>
              </w:fldChar>
            </w:r>
            <w:r w:rsidRPr="008D226C">
              <w:rPr>
                <w:rFonts w:ascii="Calibri" w:eastAsia="Times New Roman" w:hAnsi="Calibri" w:cs="Calibri"/>
                <w:i/>
                <w:color w:val="000000"/>
                <w:sz w:val="20"/>
                <w:szCs w:val="20"/>
              </w:rPr>
              <w:instrText xml:space="preserve"> FORMTEXT </w:instrText>
            </w:r>
            <w:r w:rsidRPr="008D226C">
              <w:rPr>
                <w:rFonts w:ascii="Calibri" w:eastAsia="Times New Roman" w:hAnsi="Calibri" w:cs="Calibri"/>
                <w:i/>
                <w:color w:val="000000"/>
                <w:sz w:val="20"/>
                <w:szCs w:val="20"/>
              </w:rPr>
            </w:r>
            <w:r w:rsidRPr="008D226C">
              <w:rPr>
                <w:rFonts w:ascii="Calibri" w:eastAsia="Times New Roman" w:hAnsi="Calibri" w:cs="Calibri"/>
                <w:i/>
                <w:color w:val="000000"/>
                <w:sz w:val="20"/>
                <w:szCs w:val="20"/>
              </w:rPr>
              <w:fldChar w:fldCharType="separate"/>
            </w:r>
            <w:r w:rsidRPr="008D226C">
              <w:rPr>
                <w:rFonts w:ascii="Calibri" w:eastAsia="Times New Roman" w:hAnsi="Calibri" w:cs="Calibri"/>
                <w:i/>
                <w:color w:val="000000"/>
                <w:sz w:val="20"/>
                <w:szCs w:val="20"/>
              </w:rPr>
              <w:t>     </w:t>
            </w:r>
            <w:r w:rsidRPr="008D226C">
              <w:rPr>
                <w:rFonts w:ascii="Calibri" w:eastAsia="Times New Roman" w:hAnsi="Calibri" w:cs="Calibri"/>
                <w:i/>
                <w:color w:val="000000"/>
                <w:sz w:val="20"/>
                <w:szCs w:val="20"/>
              </w:rPr>
              <w:fldChar w:fldCharType="end"/>
            </w:r>
          </w:p>
        </w:tc>
      </w:tr>
      <w:tr w:rsidR="008D226C" w:rsidRPr="008D226C" w14:paraId="235B8F27" w14:textId="77777777" w:rsidTr="006B68F9">
        <w:trPr>
          <w:trHeight w:val="125"/>
        </w:trPr>
        <w:tc>
          <w:tcPr>
            <w:tcW w:w="1265" w:type="dxa"/>
            <w:vMerge/>
            <w:shd w:val="clear" w:color="auto" w:fill="auto"/>
            <w:vAlign w:val="center"/>
          </w:tcPr>
          <w:p w14:paraId="23965D6C"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val="restart"/>
            <w:shd w:val="clear" w:color="auto" w:fill="auto"/>
          </w:tcPr>
          <w:p w14:paraId="5A8AC6AF" w14:textId="77777777" w:rsidR="008D226C" w:rsidRPr="008D226C" w:rsidRDefault="008D226C" w:rsidP="008D226C">
            <w:pPr>
              <w:spacing w:after="0" w:line="240" w:lineRule="auto"/>
              <w:jc w:val="both"/>
              <w:rPr>
                <w:rFonts w:ascii="Calibri" w:eastAsia="Times New Roman" w:hAnsi="Calibri" w:cs="Calibri"/>
                <w:sz w:val="20"/>
                <w:szCs w:val="20"/>
              </w:rPr>
            </w:pPr>
          </w:p>
          <w:p w14:paraId="18F5083C"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5627" w:type="dxa"/>
            <w:gridSpan w:val="6"/>
            <w:shd w:val="clear" w:color="auto" w:fill="auto"/>
            <w:vAlign w:val="center"/>
          </w:tcPr>
          <w:p w14:paraId="0B49A56A"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Hectares, has</w:t>
            </w:r>
          </w:p>
        </w:tc>
      </w:tr>
      <w:tr w:rsidR="008D226C" w:rsidRPr="008D226C" w14:paraId="5F0B791A" w14:textId="77777777" w:rsidTr="006B68F9">
        <w:trPr>
          <w:trHeight w:val="58"/>
        </w:trPr>
        <w:tc>
          <w:tcPr>
            <w:tcW w:w="1265" w:type="dxa"/>
            <w:vMerge/>
            <w:shd w:val="clear" w:color="auto" w:fill="auto"/>
            <w:vAlign w:val="center"/>
          </w:tcPr>
          <w:p w14:paraId="0A8F9520"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4158AAD1"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3049" w:type="dxa"/>
            <w:gridSpan w:val="4"/>
            <w:shd w:val="clear" w:color="auto" w:fill="auto"/>
            <w:vAlign w:val="center"/>
          </w:tcPr>
          <w:p w14:paraId="019DE4A1"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Expected</w:t>
            </w:r>
          </w:p>
        </w:tc>
        <w:tc>
          <w:tcPr>
            <w:tcW w:w="2578" w:type="dxa"/>
            <w:gridSpan w:val="2"/>
            <w:shd w:val="clear" w:color="auto" w:fill="auto"/>
            <w:vAlign w:val="center"/>
          </w:tcPr>
          <w:p w14:paraId="215899A8"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Achieved</w:t>
            </w:r>
          </w:p>
        </w:tc>
      </w:tr>
      <w:tr w:rsidR="008D226C" w:rsidRPr="008D226C" w14:paraId="7DD271A2" w14:textId="77777777" w:rsidTr="006B68F9">
        <w:trPr>
          <w:trHeight w:val="206"/>
        </w:trPr>
        <w:tc>
          <w:tcPr>
            <w:tcW w:w="1265" w:type="dxa"/>
            <w:vMerge/>
            <w:shd w:val="clear" w:color="auto" w:fill="auto"/>
            <w:vAlign w:val="center"/>
          </w:tcPr>
          <w:p w14:paraId="5631D331"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507FE0CE"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72" w:type="dxa"/>
            <w:gridSpan w:val="2"/>
            <w:shd w:val="clear" w:color="auto" w:fill="auto"/>
            <w:vAlign w:val="center"/>
          </w:tcPr>
          <w:p w14:paraId="54E02F27"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PIF stage</w:t>
            </w:r>
          </w:p>
        </w:tc>
        <w:tc>
          <w:tcPr>
            <w:tcW w:w="1477" w:type="dxa"/>
            <w:gridSpan w:val="2"/>
            <w:shd w:val="clear" w:color="auto" w:fill="auto"/>
            <w:vAlign w:val="center"/>
          </w:tcPr>
          <w:p w14:paraId="377DCFB9"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Endorsement</w:t>
            </w:r>
          </w:p>
        </w:tc>
        <w:tc>
          <w:tcPr>
            <w:tcW w:w="1231" w:type="dxa"/>
            <w:shd w:val="clear" w:color="auto" w:fill="auto"/>
            <w:vAlign w:val="center"/>
          </w:tcPr>
          <w:p w14:paraId="7096BCE7"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MTR</w:t>
            </w:r>
          </w:p>
        </w:tc>
        <w:tc>
          <w:tcPr>
            <w:tcW w:w="1347" w:type="dxa"/>
            <w:shd w:val="clear" w:color="auto" w:fill="auto"/>
            <w:vAlign w:val="center"/>
          </w:tcPr>
          <w:p w14:paraId="61D9DBCF"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TE</w:t>
            </w:r>
          </w:p>
        </w:tc>
      </w:tr>
      <w:tr w:rsidR="008D226C" w:rsidRPr="008D226C" w14:paraId="53C446A5" w14:textId="77777777" w:rsidTr="006B68F9">
        <w:tc>
          <w:tcPr>
            <w:tcW w:w="1265" w:type="dxa"/>
            <w:vMerge/>
            <w:shd w:val="clear" w:color="auto" w:fill="auto"/>
            <w:vAlign w:val="center"/>
          </w:tcPr>
          <w:p w14:paraId="0D5E411A"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vAlign w:val="center"/>
          </w:tcPr>
          <w:p w14:paraId="73F42FA0" w14:textId="3C32BF2C"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 xml:space="preserve">Expected </w:t>
            </w:r>
            <w:r w:rsidR="00D16304" w:rsidRPr="00DE1C49">
              <w:rPr>
                <w:sz w:val="20"/>
                <w:szCs w:val="20"/>
              </w:rPr>
              <w:t>CO</w:t>
            </w:r>
            <w:r w:rsidR="00D16304" w:rsidRPr="00D16304">
              <w:rPr>
                <w:sz w:val="20"/>
                <w:szCs w:val="20"/>
                <w:vertAlign w:val="subscript"/>
              </w:rPr>
              <w:t>2</w:t>
            </w:r>
            <w:r w:rsidRPr="008D226C">
              <w:rPr>
                <w:rFonts w:ascii="Calibri" w:eastAsia="Times New Roman" w:hAnsi="Calibri" w:cs="Calibri"/>
                <w:sz w:val="20"/>
                <w:szCs w:val="20"/>
              </w:rPr>
              <w:t>e (direct)</w:t>
            </w:r>
          </w:p>
        </w:tc>
        <w:tc>
          <w:tcPr>
            <w:tcW w:w="1572" w:type="dxa"/>
            <w:gridSpan w:val="2"/>
            <w:shd w:val="clear" w:color="auto" w:fill="auto"/>
            <w:vAlign w:val="center"/>
          </w:tcPr>
          <w:p w14:paraId="79D3FB44" w14:textId="7637412D" w:rsidR="008D226C" w:rsidRPr="008D226C" w:rsidRDefault="00924D3E" w:rsidP="00863644">
            <w:pPr>
              <w:spacing w:after="0" w:line="240" w:lineRule="auto"/>
              <w:rPr>
                <w:rFonts w:ascii="Calibri" w:hAnsi="Calibri" w:cs="Calibri"/>
                <w:sz w:val="20"/>
                <w:szCs w:val="20"/>
                <w:highlight w:val="yellow"/>
                <w:lang w:eastAsia="zh-CN"/>
              </w:rPr>
            </w:pPr>
            <w:r w:rsidRPr="00924D3E">
              <w:rPr>
                <w:rFonts w:ascii="Calibri" w:hAnsi="Calibri" w:cs="Calibri"/>
                <w:sz w:val="20"/>
                <w:szCs w:val="20"/>
                <w:lang w:eastAsia="zh-CN"/>
              </w:rPr>
              <w:t>36</w:t>
            </w:r>
            <w:r>
              <w:rPr>
                <w:rFonts w:ascii="Calibri" w:hAnsi="Calibri" w:cs="Calibri"/>
                <w:sz w:val="20"/>
                <w:szCs w:val="20"/>
                <w:lang w:eastAsia="zh-CN"/>
              </w:rPr>
              <w:t>,</w:t>
            </w:r>
            <w:r w:rsidRPr="00924D3E">
              <w:rPr>
                <w:rFonts w:ascii="Calibri" w:hAnsi="Calibri" w:cs="Calibri"/>
                <w:sz w:val="20"/>
                <w:szCs w:val="20"/>
                <w:lang w:eastAsia="zh-CN"/>
              </w:rPr>
              <w:t>750</w:t>
            </w:r>
            <w:r>
              <w:rPr>
                <w:rFonts w:ascii="Calibri" w:hAnsi="Calibri" w:cs="Calibri"/>
                <w:sz w:val="20"/>
                <w:szCs w:val="20"/>
                <w:lang w:eastAsia="zh-CN"/>
              </w:rPr>
              <w:t>,</w:t>
            </w:r>
            <w:r w:rsidRPr="00924D3E">
              <w:rPr>
                <w:rFonts w:ascii="Calibri" w:hAnsi="Calibri" w:cs="Calibri"/>
                <w:sz w:val="20"/>
                <w:szCs w:val="20"/>
                <w:lang w:eastAsia="zh-CN"/>
              </w:rPr>
              <w:t>000</w:t>
            </w:r>
          </w:p>
        </w:tc>
        <w:tc>
          <w:tcPr>
            <w:tcW w:w="1477" w:type="dxa"/>
            <w:gridSpan w:val="2"/>
            <w:shd w:val="clear" w:color="auto" w:fill="auto"/>
            <w:vAlign w:val="center"/>
          </w:tcPr>
          <w:p w14:paraId="545B6081" w14:textId="460CAB7D" w:rsidR="008D226C" w:rsidRPr="008D226C" w:rsidRDefault="008D226C" w:rsidP="008D226C">
            <w:pPr>
              <w:spacing w:after="0" w:line="240" w:lineRule="auto"/>
              <w:rPr>
                <w:rFonts w:ascii="Calibri" w:hAnsi="Calibri" w:cs="Calibri"/>
                <w:sz w:val="20"/>
                <w:szCs w:val="20"/>
                <w:lang w:eastAsia="zh-CN"/>
              </w:rPr>
            </w:pPr>
          </w:p>
        </w:tc>
        <w:tc>
          <w:tcPr>
            <w:tcW w:w="1231" w:type="dxa"/>
            <w:shd w:val="clear" w:color="auto" w:fill="auto"/>
            <w:vAlign w:val="center"/>
          </w:tcPr>
          <w:p w14:paraId="509217FE" w14:textId="77777777" w:rsidR="008D226C" w:rsidRPr="008D226C" w:rsidRDefault="008D226C" w:rsidP="008D226C">
            <w:pPr>
              <w:spacing w:after="0" w:line="240" w:lineRule="auto"/>
              <w:rPr>
                <w:rFonts w:ascii="Calibri" w:hAnsi="Calibri" w:cs="Calibri"/>
                <w:sz w:val="20"/>
                <w:szCs w:val="20"/>
                <w:lang w:eastAsia="zh-CN"/>
              </w:rPr>
            </w:pPr>
          </w:p>
        </w:tc>
        <w:tc>
          <w:tcPr>
            <w:tcW w:w="1347" w:type="dxa"/>
            <w:shd w:val="clear" w:color="auto" w:fill="auto"/>
            <w:vAlign w:val="center"/>
          </w:tcPr>
          <w:p w14:paraId="0FAF5108" w14:textId="77777777" w:rsidR="008D226C" w:rsidRPr="008D226C" w:rsidRDefault="008D226C" w:rsidP="008D226C">
            <w:pPr>
              <w:spacing w:after="0" w:line="240" w:lineRule="auto"/>
              <w:rPr>
                <w:rFonts w:ascii="Calibri" w:hAnsi="Calibri" w:cs="Calibri"/>
                <w:sz w:val="20"/>
                <w:szCs w:val="20"/>
                <w:lang w:eastAsia="zh-CN"/>
              </w:rPr>
            </w:pPr>
          </w:p>
        </w:tc>
      </w:tr>
      <w:tr w:rsidR="008D226C" w:rsidRPr="008D226C" w14:paraId="4E3C77D0" w14:textId="77777777" w:rsidTr="006B68F9">
        <w:tc>
          <w:tcPr>
            <w:tcW w:w="1265" w:type="dxa"/>
            <w:vMerge/>
            <w:shd w:val="clear" w:color="auto" w:fill="auto"/>
            <w:vAlign w:val="center"/>
          </w:tcPr>
          <w:p w14:paraId="2BD6FE43"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vAlign w:val="center"/>
          </w:tcPr>
          <w:p w14:paraId="71E50D67" w14:textId="0E8763B8"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 xml:space="preserve">Expected </w:t>
            </w:r>
            <w:r w:rsidR="00D16304" w:rsidRPr="00DE1C49">
              <w:rPr>
                <w:sz w:val="20"/>
                <w:szCs w:val="20"/>
              </w:rPr>
              <w:t>CO</w:t>
            </w:r>
            <w:r w:rsidR="00D16304" w:rsidRPr="00D16304">
              <w:rPr>
                <w:sz w:val="20"/>
                <w:szCs w:val="20"/>
                <w:vertAlign w:val="subscript"/>
              </w:rPr>
              <w:t>2</w:t>
            </w:r>
            <w:r w:rsidRPr="008D226C">
              <w:rPr>
                <w:rFonts w:ascii="Calibri" w:eastAsia="Times New Roman" w:hAnsi="Calibri" w:cs="Calibri"/>
                <w:sz w:val="20"/>
                <w:szCs w:val="20"/>
              </w:rPr>
              <w:t>e (indirect)</w:t>
            </w:r>
          </w:p>
        </w:tc>
        <w:tc>
          <w:tcPr>
            <w:tcW w:w="1572" w:type="dxa"/>
            <w:gridSpan w:val="2"/>
            <w:shd w:val="clear" w:color="auto" w:fill="auto"/>
            <w:vAlign w:val="center"/>
          </w:tcPr>
          <w:p w14:paraId="7B402A0A" w14:textId="40CC6345" w:rsidR="008D226C" w:rsidRPr="008D226C" w:rsidRDefault="008D226C" w:rsidP="00863644">
            <w:pPr>
              <w:spacing w:after="0" w:line="240" w:lineRule="auto"/>
              <w:rPr>
                <w:rFonts w:ascii="Calibri" w:eastAsia="Times New Roman" w:hAnsi="Calibri" w:cs="Calibri"/>
                <w:sz w:val="20"/>
                <w:szCs w:val="20"/>
                <w:highlight w:val="yellow"/>
              </w:rPr>
            </w:pPr>
          </w:p>
        </w:tc>
        <w:tc>
          <w:tcPr>
            <w:tcW w:w="1477" w:type="dxa"/>
            <w:gridSpan w:val="2"/>
            <w:shd w:val="clear" w:color="auto" w:fill="auto"/>
            <w:vAlign w:val="center"/>
          </w:tcPr>
          <w:p w14:paraId="6799CB20" w14:textId="15E46128" w:rsidR="008D226C" w:rsidRPr="008D226C" w:rsidRDefault="008D226C" w:rsidP="008D226C">
            <w:pPr>
              <w:spacing w:after="0" w:line="240" w:lineRule="auto"/>
              <w:rPr>
                <w:rFonts w:ascii="Calibri" w:hAnsi="Calibri" w:cs="Calibri"/>
                <w:sz w:val="20"/>
                <w:szCs w:val="20"/>
                <w:lang w:eastAsia="zh-CN"/>
              </w:rPr>
            </w:pPr>
          </w:p>
        </w:tc>
        <w:tc>
          <w:tcPr>
            <w:tcW w:w="1231" w:type="dxa"/>
            <w:shd w:val="clear" w:color="auto" w:fill="auto"/>
            <w:vAlign w:val="center"/>
          </w:tcPr>
          <w:p w14:paraId="12127075" w14:textId="77777777" w:rsidR="008D226C" w:rsidRPr="008D226C" w:rsidRDefault="008D226C" w:rsidP="008D226C">
            <w:pPr>
              <w:spacing w:after="0" w:line="240" w:lineRule="auto"/>
              <w:ind w:right="90"/>
              <w:rPr>
                <w:rFonts w:ascii="Calibri" w:eastAsia="Times New Roman" w:hAnsi="Calibri" w:cs="Calibri"/>
                <w:sz w:val="20"/>
                <w:szCs w:val="20"/>
              </w:rPr>
            </w:pPr>
          </w:p>
        </w:tc>
        <w:tc>
          <w:tcPr>
            <w:tcW w:w="1347" w:type="dxa"/>
            <w:shd w:val="clear" w:color="auto" w:fill="auto"/>
            <w:vAlign w:val="center"/>
          </w:tcPr>
          <w:p w14:paraId="6870E635" w14:textId="77777777" w:rsidR="008D226C" w:rsidRPr="008D226C" w:rsidRDefault="008D226C" w:rsidP="008D226C">
            <w:pPr>
              <w:spacing w:after="0" w:line="240" w:lineRule="auto"/>
              <w:rPr>
                <w:rFonts w:ascii="Calibri" w:hAnsi="Calibri" w:cs="Calibri"/>
                <w:sz w:val="20"/>
                <w:szCs w:val="20"/>
                <w:lang w:eastAsia="zh-CN"/>
              </w:rPr>
            </w:pPr>
          </w:p>
        </w:tc>
      </w:tr>
      <w:tr w:rsidR="008D226C" w:rsidRPr="008D226C" w14:paraId="7818C5DE" w14:textId="77777777" w:rsidTr="006B68F9">
        <w:tc>
          <w:tcPr>
            <w:tcW w:w="1265" w:type="dxa"/>
            <w:vMerge/>
            <w:shd w:val="clear" w:color="auto" w:fill="auto"/>
            <w:vAlign w:val="center"/>
          </w:tcPr>
          <w:p w14:paraId="00CD4A5F"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vAlign w:val="center"/>
          </w:tcPr>
          <w:p w14:paraId="5EAACFE3" w14:textId="77777777"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Anticipated Year</w:t>
            </w:r>
          </w:p>
        </w:tc>
        <w:tc>
          <w:tcPr>
            <w:tcW w:w="1572" w:type="dxa"/>
            <w:gridSpan w:val="2"/>
            <w:shd w:val="clear" w:color="auto" w:fill="auto"/>
            <w:vAlign w:val="center"/>
          </w:tcPr>
          <w:p w14:paraId="59F62C34" w14:textId="0486BFB0" w:rsidR="008D226C" w:rsidRPr="00863644" w:rsidRDefault="00604231" w:rsidP="00863644">
            <w:pPr>
              <w:spacing w:after="0" w:line="240" w:lineRule="auto"/>
              <w:rPr>
                <w:rFonts w:ascii="Calibri" w:hAnsi="Calibri" w:cs="Calibri"/>
                <w:color w:val="000000"/>
                <w:sz w:val="20"/>
                <w:szCs w:val="20"/>
                <w:highlight w:val="yellow"/>
                <w:lang w:eastAsia="zh-CN"/>
              </w:rPr>
            </w:pPr>
            <w:r>
              <w:rPr>
                <w:rFonts w:ascii="Calibri" w:hAnsi="Calibri" w:cs="Calibri"/>
                <w:color w:val="000000"/>
                <w:sz w:val="20"/>
                <w:szCs w:val="20"/>
                <w:lang w:eastAsia="zh-CN"/>
              </w:rPr>
              <w:t>2022-2026</w:t>
            </w:r>
          </w:p>
        </w:tc>
        <w:tc>
          <w:tcPr>
            <w:tcW w:w="1477" w:type="dxa"/>
            <w:gridSpan w:val="2"/>
            <w:shd w:val="clear" w:color="auto" w:fill="auto"/>
            <w:vAlign w:val="center"/>
          </w:tcPr>
          <w:p w14:paraId="540AAC0B" w14:textId="77777777" w:rsidR="008D226C" w:rsidRPr="008D226C" w:rsidRDefault="008D226C" w:rsidP="008D226C">
            <w:pPr>
              <w:spacing w:after="0" w:line="240" w:lineRule="auto"/>
              <w:rPr>
                <w:rFonts w:ascii="Calibri" w:hAnsi="Calibri" w:cs="Calibri"/>
                <w:i/>
                <w:color w:val="000000"/>
                <w:sz w:val="20"/>
                <w:szCs w:val="20"/>
                <w:lang w:eastAsia="zh-CN"/>
              </w:rPr>
            </w:pPr>
          </w:p>
        </w:tc>
        <w:tc>
          <w:tcPr>
            <w:tcW w:w="1231" w:type="dxa"/>
            <w:shd w:val="clear" w:color="auto" w:fill="auto"/>
            <w:vAlign w:val="center"/>
          </w:tcPr>
          <w:p w14:paraId="38770414" w14:textId="77777777" w:rsidR="008D226C" w:rsidRPr="008D226C" w:rsidRDefault="008D226C" w:rsidP="008D226C">
            <w:pPr>
              <w:spacing w:after="0" w:line="240" w:lineRule="auto"/>
              <w:rPr>
                <w:rFonts w:ascii="Calibri" w:hAnsi="Calibri" w:cs="Calibri"/>
                <w:i/>
                <w:color w:val="000000"/>
                <w:sz w:val="20"/>
                <w:szCs w:val="20"/>
                <w:lang w:eastAsia="zh-CN"/>
              </w:rPr>
            </w:pPr>
          </w:p>
        </w:tc>
        <w:tc>
          <w:tcPr>
            <w:tcW w:w="1347" w:type="dxa"/>
            <w:shd w:val="clear" w:color="auto" w:fill="auto"/>
            <w:vAlign w:val="center"/>
          </w:tcPr>
          <w:p w14:paraId="48E44430" w14:textId="77777777" w:rsidR="008D226C" w:rsidRPr="008D226C" w:rsidRDefault="008D226C" w:rsidP="008D226C">
            <w:pPr>
              <w:spacing w:after="0" w:line="240" w:lineRule="auto"/>
              <w:rPr>
                <w:rFonts w:ascii="Calibri" w:hAnsi="Calibri" w:cs="Calibri"/>
                <w:i/>
                <w:color w:val="000000"/>
                <w:sz w:val="20"/>
                <w:szCs w:val="20"/>
                <w:lang w:eastAsia="zh-CN"/>
              </w:rPr>
            </w:pPr>
          </w:p>
        </w:tc>
      </w:tr>
      <w:tr w:rsidR="008D226C" w:rsidRPr="008D226C" w14:paraId="79B4E4EA" w14:textId="77777777" w:rsidTr="006B68F9">
        <w:tc>
          <w:tcPr>
            <w:tcW w:w="1265" w:type="dxa"/>
            <w:vMerge w:val="restart"/>
            <w:shd w:val="clear" w:color="auto" w:fill="BFBFBF"/>
            <w:vAlign w:val="center"/>
          </w:tcPr>
          <w:p w14:paraId="696BCD15" w14:textId="77777777"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Indicator 6.3</w:t>
            </w:r>
          </w:p>
        </w:tc>
        <w:tc>
          <w:tcPr>
            <w:tcW w:w="6964" w:type="dxa"/>
            <w:gridSpan w:val="6"/>
            <w:shd w:val="clear" w:color="auto" w:fill="BFBFBF"/>
          </w:tcPr>
          <w:p w14:paraId="67A78D25"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sz w:val="20"/>
                <w:szCs w:val="20"/>
              </w:rPr>
              <w:t>Energy saved</w:t>
            </w:r>
          </w:p>
        </w:tc>
        <w:tc>
          <w:tcPr>
            <w:tcW w:w="1347" w:type="dxa"/>
            <w:shd w:val="clear" w:color="auto" w:fill="BFBFBF"/>
          </w:tcPr>
          <w:p w14:paraId="21DEC193"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i/>
                <w:color w:val="000000"/>
                <w:sz w:val="20"/>
                <w:szCs w:val="20"/>
              </w:rPr>
              <w:fldChar w:fldCharType="begin">
                <w:ffData>
                  <w:name w:val="F_GEB_BD_target"/>
                  <w:enabled/>
                  <w:calcOnExit w:val="0"/>
                  <w:textInput/>
                </w:ffData>
              </w:fldChar>
            </w:r>
            <w:r w:rsidRPr="008D226C">
              <w:rPr>
                <w:rFonts w:ascii="Calibri" w:eastAsia="Times New Roman" w:hAnsi="Calibri" w:cs="Calibri"/>
                <w:i/>
                <w:color w:val="000000"/>
                <w:sz w:val="20"/>
                <w:szCs w:val="20"/>
              </w:rPr>
              <w:instrText xml:space="preserve"> FORMTEXT </w:instrText>
            </w:r>
            <w:r w:rsidRPr="008D226C">
              <w:rPr>
                <w:rFonts w:ascii="Calibri" w:eastAsia="Times New Roman" w:hAnsi="Calibri" w:cs="Calibri"/>
                <w:i/>
                <w:color w:val="000000"/>
                <w:sz w:val="20"/>
                <w:szCs w:val="20"/>
              </w:rPr>
            </w:r>
            <w:r w:rsidRPr="008D226C">
              <w:rPr>
                <w:rFonts w:ascii="Calibri" w:eastAsia="Times New Roman" w:hAnsi="Calibri" w:cs="Calibri"/>
                <w:i/>
                <w:color w:val="000000"/>
                <w:sz w:val="20"/>
                <w:szCs w:val="20"/>
              </w:rPr>
              <w:fldChar w:fldCharType="separate"/>
            </w:r>
            <w:r w:rsidRPr="008D226C">
              <w:rPr>
                <w:rFonts w:ascii="Calibri" w:eastAsia="Times New Roman" w:hAnsi="Calibri" w:cs="Calibri"/>
                <w:i/>
                <w:color w:val="000000"/>
                <w:sz w:val="20"/>
                <w:szCs w:val="20"/>
              </w:rPr>
              <w:t>     </w:t>
            </w:r>
            <w:r w:rsidRPr="008D226C">
              <w:rPr>
                <w:rFonts w:ascii="Calibri" w:eastAsia="Times New Roman" w:hAnsi="Calibri" w:cs="Calibri"/>
                <w:i/>
                <w:color w:val="000000"/>
                <w:sz w:val="20"/>
                <w:szCs w:val="20"/>
              </w:rPr>
              <w:fldChar w:fldCharType="end"/>
            </w:r>
          </w:p>
        </w:tc>
      </w:tr>
      <w:tr w:rsidR="008D226C" w:rsidRPr="008D226C" w14:paraId="45C67698" w14:textId="77777777" w:rsidTr="006B68F9">
        <w:trPr>
          <w:trHeight w:val="125"/>
        </w:trPr>
        <w:tc>
          <w:tcPr>
            <w:tcW w:w="1265" w:type="dxa"/>
            <w:vMerge/>
            <w:shd w:val="clear" w:color="auto" w:fill="auto"/>
            <w:vAlign w:val="center"/>
          </w:tcPr>
          <w:p w14:paraId="2BBECDE9"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val="restart"/>
            <w:shd w:val="clear" w:color="auto" w:fill="auto"/>
          </w:tcPr>
          <w:p w14:paraId="51EE2282"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5627" w:type="dxa"/>
            <w:gridSpan w:val="6"/>
            <w:shd w:val="clear" w:color="auto" w:fill="auto"/>
            <w:vAlign w:val="center"/>
          </w:tcPr>
          <w:p w14:paraId="37AEBE47"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Energy Savings, MJ</w:t>
            </w:r>
          </w:p>
        </w:tc>
      </w:tr>
      <w:tr w:rsidR="008D226C" w:rsidRPr="008D226C" w14:paraId="23695043" w14:textId="77777777" w:rsidTr="006B68F9">
        <w:trPr>
          <w:trHeight w:val="58"/>
        </w:trPr>
        <w:tc>
          <w:tcPr>
            <w:tcW w:w="1265" w:type="dxa"/>
            <w:vMerge/>
            <w:shd w:val="clear" w:color="auto" w:fill="auto"/>
            <w:vAlign w:val="center"/>
          </w:tcPr>
          <w:p w14:paraId="69C08606"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19E28819"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3049" w:type="dxa"/>
            <w:gridSpan w:val="4"/>
            <w:shd w:val="clear" w:color="auto" w:fill="auto"/>
            <w:vAlign w:val="center"/>
          </w:tcPr>
          <w:p w14:paraId="228BDA7C"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Expected</w:t>
            </w:r>
          </w:p>
        </w:tc>
        <w:tc>
          <w:tcPr>
            <w:tcW w:w="2578" w:type="dxa"/>
            <w:gridSpan w:val="2"/>
            <w:shd w:val="clear" w:color="auto" w:fill="auto"/>
            <w:vAlign w:val="center"/>
          </w:tcPr>
          <w:p w14:paraId="6A4991C0"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Achieved</w:t>
            </w:r>
          </w:p>
        </w:tc>
      </w:tr>
      <w:tr w:rsidR="008D226C" w:rsidRPr="008D226C" w14:paraId="18B62807" w14:textId="77777777" w:rsidTr="006B68F9">
        <w:trPr>
          <w:trHeight w:val="98"/>
        </w:trPr>
        <w:tc>
          <w:tcPr>
            <w:tcW w:w="1265" w:type="dxa"/>
            <w:vMerge/>
            <w:shd w:val="clear" w:color="auto" w:fill="auto"/>
            <w:vAlign w:val="center"/>
          </w:tcPr>
          <w:p w14:paraId="1A38E831"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14306F14"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72" w:type="dxa"/>
            <w:gridSpan w:val="2"/>
            <w:shd w:val="clear" w:color="auto" w:fill="auto"/>
            <w:vAlign w:val="center"/>
          </w:tcPr>
          <w:p w14:paraId="21220C7D"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PIF stage</w:t>
            </w:r>
          </w:p>
        </w:tc>
        <w:tc>
          <w:tcPr>
            <w:tcW w:w="1477" w:type="dxa"/>
            <w:gridSpan w:val="2"/>
            <w:shd w:val="clear" w:color="auto" w:fill="auto"/>
            <w:vAlign w:val="center"/>
          </w:tcPr>
          <w:p w14:paraId="3245D00F"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Endorsement</w:t>
            </w:r>
          </w:p>
        </w:tc>
        <w:tc>
          <w:tcPr>
            <w:tcW w:w="1231" w:type="dxa"/>
            <w:shd w:val="clear" w:color="auto" w:fill="auto"/>
            <w:vAlign w:val="center"/>
          </w:tcPr>
          <w:p w14:paraId="3B4B8F37"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MTR</w:t>
            </w:r>
          </w:p>
        </w:tc>
        <w:tc>
          <w:tcPr>
            <w:tcW w:w="1347" w:type="dxa"/>
            <w:shd w:val="clear" w:color="auto" w:fill="auto"/>
            <w:vAlign w:val="center"/>
          </w:tcPr>
          <w:p w14:paraId="5CC1FA8F"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TE</w:t>
            </w:r>
          </w:p>
        </w:tc>
      </w:tr>
      <w:tr w:rsidR="008D226C" w:rsidRPr="008D226C" w14:paraId="0777F85F" w14:textId="77777777" w:rsidTr="006B68F9">
        <w:tc>
          <w:tcPr>
            <w:tcW w:w="1265" w:type="dxa"/>
            <w:vMerge/>
            <w:shd w:val="clear" w:color="auto" w:fill="auto"/>
            <w:vAlign w:val="center"/>
          </w:tcPr>
          <w:p w14:paraId="1F2A537C"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35D185B4"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72" w:type="dxa"/>
            <w:gridSpan w:val="2"/>
            <w:shd w:val="clear" w:color="auto" w:fill="auto"/>
          </w:tcPr>
          <w:p w14:paraId="42031312" w14:textId="512E7850" w:rsidR="008D226C" w:rsidRPr="008D226C" w:rsidRDefault="00924D3E" w:rsidP="00863644">
            <w:pPr>
              <w:spacing w:after="0" w:line="240" w:lineRule="auto"/>
              <w:rPr>
                <w:rFonts w:ascii="Calibri" w:eastAsia="Times New Roman" w:hAnsi="Calibri" w:cs="Calibri"/>
                <w:sz w:val="20"/>
                <w:szCs w:val="20"/>
                <w:highlight w:val="yellow"/>
              </w:rPr>
            </w:pPr>
            <w:r w:rsidRPr="00924D3E">
              <w:rPr>
                <w:rFonts w:ascii="Calibri" w:eastAsia="Times New Roman" w:hAnsi="Calibri" w:cs="Calibri"/>
                <w:sz w:val="20"/>
                <w:szCs w:val="20"/>
              </w:rPr>
              <w:t>1.73×10</w:t>
            </w:r>
            <w:r w:rsidRPr="00604231">
              <w:rPr>
                <w:rFonts w:ascii="Calibri" w:eastAsia="Times New Roman" w:hAnsi="Calibri" w:cs="Calibri"/>
                <w:sz w:val="20"/>
                <w:szCs w:val="20"/>
                <w:vertAlign w:val="superscript"/>
              </w:rPr>
              <w:t>11</w:t>
            </w:r>
          </w:p>
        </w:tc>
        <w:tc>
          <w:tcPr>
            <w:tcW w:w="1477" w:type="dxa"/>
            <w:gridSpan w:val="2"/>
            <w:shd w:val="clear" w:color="auto" w:fill="auto"/>
          </w:tcPr>
          <w:p w14:paraId="0AFF7ABA"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231" w:type="dxa"/>
            <w:shd w:val="clear" w:color="auto" w:fill="auto"/>
          </w:tcPr>
          <w:p w14:paraId="0613D53D"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347" w:type="dxa"/>
            <w:shd w:val="clear" w:color="auto" w:fill="auto"/>
          </w:tcPr>
          <w:p w14:paraId="41E84A52" w14:textId="77777777" w:rsidR="008D226C" w:rsidRPr="008D226C" w:rsidRDefault="008D226C" w:rsidP="008D226C">
            <w:pPr>
              <w:spacing w:after="0" w:line="240" w:lineRule="auto"/>
              <w:jc w:val="both"/>
              <w:rPr>
                <w:rFonts w:ascii="Calibri" w:eastAsia="Times New Roman" w:hAnsi="Calibri" w:cs="Calibri"/>
                <w:sz w:val="20"/>
                <w:szCs w:val="20"/>
              </w:rPr>
            </w:pPr>
          </w:p>
        </w:tc>
      </w:tr>
      <w:tr w:rsidR="008D226C" w:rsidRPr="008D226C" w14:paraId="342EC33A" w14:textId="77777777" w:rsidTr="006B68F9">
        <w:tc>
          <w:tcPr>
            <w:tcW w:w="1265" w:type="dxa"/>
            <w:vMerge/>
            <w:shd w:val="clear" w:color="auto" w:fill="auto"/>
            <w:vAlign w:val="center"/>
          </w:tcPr>
          <w:p w14:paraId="207FFA0E"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68A89EA2"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72" w:type="dxa"/>
            <w:gridSpan w:val="2"/>
            <w:shd w:val="clear" w:color="auto" w:fill="auto"/>
          </w:tcPr>
          <w:p w14:paraId="27DAABDB" w14:textId="40748566" w:rsidR="008D226C" w:rsidRPr="008D226C" w:rsidRDefault="008D226C" w:rsidP="00863644">
            <w:pPr>
              <w:spacing w:after="0" w:line="240" w:lineRule="auto"/>
              <w:rPr>
                <w:rFonts w:ascii="Calibri" w:eastAsia="Times New Roman" w:hAnsi="Calibri" w:cs="Calibri"/>
                <w:sz w:val="20"/>
                <w:szCs w:val="20"/>
                <w:highlight w:val="yellow"/>
              </w:rPr>
            </w:pPr>
          </w:p>
        </w:tc>
        <w:tc>
          <w:tcPr>
            <w:tcW w:w="1477" w:type="dxa"/>
            <w:gridSpan w:val="2"/>
            <w:shd w:val="clear" w:color="auto" w:fill="auto"/>
          </w:tcPr>
          <w:p w14:paraId="0AFFC5D5"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231" w:type="dxa"/>
            <w:shd w:val="clear" w:color="auto" w:fill="auto"/>
          </w:tcPr>
          <w:p w14:paraId="1155249E"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347" w:type="dxa"/>
            <w:shd w:val="clear" w:color="auto" w:fill="auto"/>
          </w:tcPr>
          <w:p w14:paraId="0A6A89A2" w14:textId="77777777" w:rsidR="008D226C" w:rsidRPr="008D226C" w:rsidRDefault="008D226C" w:rsidP="008D226C">
            <w:pPr>
              <w:spacing w:after="0" w:line="240" w:lineRule="auto"/>
              <w:jc w:val="both"/>
              <w:rPr>
                <w:rFonts w:ascii="Calibri" w:eastAsia="Times New Roman" w:hAnsi="Calibri" w:cs="Calibri"/>
                <w:sz w:val="20"/>
                <w:szCs w:val="20"/>
              </w:rPr>
            </w:pPr>
          </w:p>
        </w:tc>
      </w:tr>
      <w:tr w:rsidR="008D226C" w:rsidRPr="008D226C" w14:paraId="56A518F7" w14:textId="77777777" w:rsidTr="006B68F9">
        <w:tc>
          <w:tcPr>
            <w:tcW w:w="1265" w:type="dxa"/>
            <w:vMerge w:val="restart"/>
            <w:shd w:val="clear" w:color="auto" w:fill="BFBFBF"/>
            <w:vAlign w:val="center"/>
          </w:tcPr>
          <w:p w14:paraId="01044477" w14:textId="77777777" w:rsidR="008D226C" w:rsidRPr="008D226C" w:rsidRDefault="008D226C" w:rsidP="008D226C">
            <w:pPr>
              <w:spacing w:after="0" w:line="240" w:lineRule="auto"/>
              <w:rPr>
                <w:rFonts w:ascii="Calibri" w:eastAsia="Times New Roman" w:hAnsi="Calibri" w:cs="Calibri"/>
                <w:sz w:val="20"/>
                <w:szCs w:val="20"/>
              </w:rPr>
            </w:pPr>
            <w:r w:rsidRPr="008D226C">
              <w:rPr>
                <w:rFonts w:ascii="Calibri" w:eastAsia="Times New Roman" w:hAnsi="Calibri" w:cs="Calibri"/>
                <w:sz w:val="20"/>
                <w:szCs w:val="20"/>
              </w:rPr>
              <w:t>Indicator 6.4</w:t>
            </w:r>
          </w:p>
        </w:tc>
        <w:tc>
          <w:tcPr>
            <w:tcW w:w="6964" w:type="dxa"/>
            <w:gridSpan w:val="6"/>
            <w:shd w:val="clear" w:color="auto" w:fill="BFBFBF"/>
          </w:tcPr>
          <w:p w14:paraId="1BC34C25"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sz w:val="20"/>
                <w:szCs w:val="20"/>
              </w:rPr>
              <w:t>Increase in installed renewable energy capacity per technology</w:t>
            </w:r>
          </w:p>
        </w:tc>
        <w:tc>
          <w:tcPr>
            <w:tcW w:w="1347" w:type="dxa"/>
            <w:shd w:val="clear" w:color="auto" w:fill="BFBFBF"/>
          </w:tcPr>
          <w:p w14:paraId="2E4CE2CA"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i/>
                <w:color w:val="000000"/>
                <w:sz w:val="20"/>
                <w:szCs w:val="20"/>
              </w:rPr>
              <w:fldChar w:fldCharType="begin">
                <w:ffData>
                  <w:name w:val="F_GEB_BD_target"/>
                  <w:enabled/>
                  <w:calcOnExit w:val="0"/>
                  <w:textInput/>
                </w:ffData>
              </w:fldChar>
            </w:r>
            <w:r w:rsidRPr="008D226C">
              <w:rPr>
                <w:rFonts w:ascii="Calibri" w:eastAsia="Times New Roman" w:hAnsi="Calibri" w:cs="Calibri"/>
                <w:i/>
                <w:color w:val="000000"/>
                <w:sz w:val="20"/>
                <w:szCs w:val="20"/>
              </w:rPr>
              <w:instrText xml:space="preserve"> FORMTEXT </w:instrText>
            </w:r>
            <w:r w:rsidRPr="008D226C">
              <w:rPr>
                <w:rFonts w:ascii="Calibri" w:eastAsia="Times New Roman" w:hAnsi="Calibri" w:cs="Calibri"/>
                <w:i/>
                <w:color w:val="000000"/>
                <w:sz w:val="20"/>
                <w:szCs w:val="20"/>
              </w:rPr>
            </w:r>
            <w:r w:rsidRPr="008D226C">
              <w:rPr>
                <w:rFonts w:ascii="Calibri" w:eastAsia="Times New Roman" w:hAnsi="Calibri" w:cs="Calibri"/>
                <w:i/>
                <w:color w:val="000000"/>
                <w:sz w:val="20"/>
                <w:szCs w:val="20"/>
              </w:rPr>
              <w:fldChar w:fldCharType="separate"/>
            </w:r>
            <w:r w:rsidRPr="008D226C">
              <w:rPr>
                <w:rFonts w:ascii="Calibri" w:eastAsia="Times New Roman" w:hAnsi="Calibri" w:cs="Calibri"/>
                <w:i/>
                <w:color w:val="000000"/>
                <w:sz w:val="20"/>
                <w:szCs w:val="20"/>
              </w:rPr>
              <w:t>     </w:t>
            </w:r>
            <w:r w:rsidRPr="008D226C">
              <w:rPr>
                <w:rFonts w:ascii="Calibri" w:eastAsia="Times New Roman" w:hAnsi="Calibri" w:cs="Calibri"/>
                <w:i/>
                <w:color w:val="000000"/>
                <w:sz w:val="20"/>
                <w:szCs w:val="20"/>
              </w:rPr>
              <w:fldChar w:fldCharType="end"/>
            </w:r>
          </w:p>
        </w:tc>
      </w:tr>
      <w:tr w:rsidR="008D226C" w:rsidRPr="008D226C" w14:paraId="164093F0" w14:textId="77777777" w:rsidTr="006B68F9">
        <w:trPr>
          <w:trHeight w:val="125"/>
        </w:trPr>
        <w:tc>
          <w:tcPr>
            <w:tcW w:w="1265" w:type="dxa"/>
            <w:vMerge/>
            <w:shd w:val="clear" w:color="auto" w:fill="auto"/>
            <w:vAlign w:val="center"/>
          </w:tcPr>
          <w:p w14:paraId="16BB990E"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val="restart"/>
            <w:shd w:val="clear" w:color="auto" w:fill="auto"/>
            <w:vAlign w:val="center"/>
          </w:tcPr>
          <w:p w14:paraId="35EB7DA9"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sz w:val="20"/>
                <w:szCs w:val="20"/>
              </w:rPr>
              <w:t>Technology</w:t>
            </w:r>
          </w:p>
        </w:tc>
        <w:tc>
          <w:tcPr>
            <w:tcW w:w="5627" w:type="dxa"/>
            <w:gridSpan w:val="6"/>
            <w:shd w:val="clear" w:color="auto" w:fill="auto"/>
            <w:vAlign w:val="center"/>
          </w:tcPr>
          <w:p w14:paraId="2640927D"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Capacity (MW)</w:t>
            </w:r>
          </w:p>
        </w:tc>
      </w:tr>
      <w:tr w:rsidR="008D226C" w:rsidRPr="008D226C" w14:paraId="3550EC62" w14:textId="77777777" w:rsidTr="006B68F9">
        <w:trPr>
          <w:trHeight w:val="58"/>
        </w:trPr>
        <w:tc>
          <w:tcPr>
            <w:tcW w:w="1265" w:type="dxa"/>
            <w:vMerge/>
            <w:shd w:val="clear" w:color="auto" w:fill="auto"/>
            <w:vAlign w:val="center"/>
          </w:tcPr>
          <w:p w14:paraId="46781F73"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095B60A3"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3049" w:type="dxa"/>
            <w:gridSpan w:val="4"/>
            <w:shd w:val="clear" w:color="auto" w:fill="auto"/>
            <w:vAlign w:val="center"/>
          </w:tcPr>
          <w:p w14:paraId="1197093C"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Expected</w:t>
            </w:r>
          </w:p>
        </w:tc>
        <w:tc>
          <w:tcPr>
            <w:tcW w:w="2578" w:type="dxa"/>
            <w:gridSpan w:val="2"/>
            <w:shd w:val="clear" w:color="auto" w:fill="auto"/>
            <w:vAlign w:val="center"/>
          </w:tcPr>
          <w:p w14:paraId="6A4A093A"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Achieved</w:t>
            </w:r>
          </w:p>
        </w:tc>
      </w:tr>
      <w:tr w:rsidR="008D226C" w:rsidRPr="008D226C" w14:paraId="611FA8D1" w14:textId="77777777" w:rsidTr="006B68F9">
        <w:trPr>
          <w:trHeight w:val="89"/>
        </w:trPr>
        <w:tc>
          <w:tcPr>
            <w:tcW w:w="1265" w:type="dxa"/>
            <w:vMerge/>
            <w:shd w:val="clear" w:color="auto" w:fill="auto"/>
            <w:vAlign w:val="center"/>
          </w:tcPr>
          <w:p w14:paraId="7C893E2B"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vMerge/>
            <w:shd w:val="clear" w:color="auto" w:fill="auto"/>
          </w:tcPr>
          <w:p w14:paraId="3822FE45"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72" w:type="dxa"/>
            <w:gridSpan w:val="2"/>
            <w:shd w:val="clear" w:color="auto" w:fill="auto"/>
            <w:vAlign w:val="center"/>
          </w:tcPr>
          <w:p w14:paraId="31816047"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PIF stage</w:t>
            </w:r>
          </w:p>
        </w:tc>
        <w:tc>
          <w:tcPr>
            <w:tcW w:w="1477" w:type="dxa"/>
            <w:gridSpan w:val="2"/>
            <w:shd w:val="clear" w:color="auto" w:fill="auto"/>
            <w:vAlign w:val="center"/>
          </w:tcPr>
          <w:p w14:paraId="4B575B02"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Endorsement</w:t>
            </w:r>
          </w:p>
        </w:tc>
        <w:tc>
          <w:tcPr>
            <w:tcW w:w="1231" w:type="dxa"/>
            <w:shd w:val="clear" w:color="auto" w:fill="auto"/>
            <w:vAlign w:val="center"/>
          </w:tcPr>
          <w:p w14:paraId="714B460C"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MTR</w:t>
            </w:r>
          </w:p>
        </w:tc>
        <w:tc>
          <w:tcPr>
            <w:tcW w:w="1347" w:type="dxa"/>
            <w:shd w:val="clear" w:color="auto" w:fill="auto"/>
            <w:vAlign w:val="center"/>
          </w:tcPr>
          <w:p w14:paraId="6FCB30E5"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TE</w:t>
            </w:r>
          </w:p>
        </w:tc>
      </w:tr>
      <w:tr w:rsidR="008D226C" w:rsidRPr="008D226C" w14:paraId="0B296394" w14:textId="77777777" w:rsidTr="006B68F9">
        <w:tc>
          <w:tcPr>
            <w:tcW w:w="1265" w:type="dxa"/>
            <w:vMerge/>
            <w:shd w:val="clear" w:color="auto" w:fill="auto"/>
            <w:vAlign w:val="center"/>
          </w:tcPr>
          <w:p w14:paraId="169C3BDC"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tcPr>
          <w:p w14:paraId="02B129E9" w14:textId="1E9AD78F" w:rsidR="008D226C" w:rsidRPr="00FF097E" w:rsidRDefault="008D226C" w:rsidP="008D226C">
            <w:pPr>
              <w:spacing w:after="0" w:line="240" w:lineRule="auto"/>
              <w:jc w:val="both"/>
              <w:rPr>
                <w:rFonts w:ascii="Calibri" w:eastAsia="Times New Roman" w:hAnsi="Calibri" w:cs="Calibri"/>
                <w:sz w:val="20"/>
                <w:szCs w:val="20"/>
              </w:rPr>
            </w:pPr>
          </w:p>
        </w:tc>
        <w:tc>
          <w:tcPr>
            <w:tcW w:w="1572" w:type="dxa"/>
            <w:gridSpan w:val="2"/>
            <w:shd w:val="clear" w:color="auto" w:fill="auto"/>
            <w:vAlign w:val="center"/>
          </w:tcPr>
          <w:p w14:paraId="61A191F4" w14:textId="02D0C825" w:rsidR="008D226C" w:rsidRPr="00FF097E" w:rsidRDefault="008D226C" w:rsidP="008D226C">
            <w:pPr>
              <w:spacing w:after="0" w:line="240" w:lineRule="auto"/>
              <w:jc w:val="center"/>
              <w:rPr>
                <w:rFonts w:ascii="Calibri" w:eastAsia="Times New Roman" w:hAnsi="Calibri" w:cs="Calibri"/>
                <w:sz w:val="20"/>
                <w:szCs w:val="20"/>
              </w:rPr>
            </w:pPr>
          </w:p>
        </w:tc>
        <w:tc>
          <w:tcPr>
            <w:tcW w:w="1477" w:type="dxa"/>
            <w:gridSpan w:val="2"/>
            <w:shd w:val="clear" w:color="auto" w:fill="auto"/>
          </w:tcPr>
          <w:p w14:paraId="0E693455"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231" w:type="dxa"/>
            <w:shd w:val="clear" w:color="auto" w:fill="auto"/>
          </w:tcPr>
          <w:p w14:paraId="75096091"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347" w:type="dxa"/>
            <w:shd w:val="clear" w:color="auto" w:fill="auto"/>
          </w:tcPr>
          <w:p w14:paraId="03CA83A8" w14:textId="77777777" w:rsidR="008D226C" w:rsidRPr="008D226C" w:rsidRDefault="008D226C" w:rsidP="008D226C">
            <w:pPr>
              <w:spacing w:after="0" w:line="240" w:lineRule="auto"/>
              <w:jc w:val="both"/>
              <w:rPr>
                <w:rFonts w:ascii="Calibri" w:eastAsia="Times New Roman" w:hAnsi="Calibri" w:cs="Calibri"/>
                <w:sz w:val="20"/>
                <w:szCs w:val="20"/>
              </w:rPr>
            </w:pPr>
          </w:p>
        </w:tc>
      </w:tr>
      <w:tr w:rsidR="008D226C" w:rsidRPr="008D226C" w14:paraId="24EE6B87" w14:textId="77777777" w:rsidTr="006B68F9">
        <w:tc>
          <w:tcPr>
            <w:tcW w:w="1265" w:type="dxa"/>
            <w:vMerge/>
            <w:shd w:val="clear" w:color="auto" w:fill="auto"/>
            <w:vAlign w:val="center"/>
          </w:tcPr>
          <w:p w14:paraId="4DDDEA4C"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tcPr>
          <w:p w14:paraId="55725507" w14:textId="4BE1A5CD" w:rsidR="008D226C" w:rsidRPr="00FF097E" w:rsidRDefault="008D226C" w:rsidP="008D226C">
            <w:pPr>
              <w:spacing w:after="0" w:line="240" w:lineRule="auto"/>
              <w:jc w:val="both"/>
              <w:rPr>
                <w:rFonts w:ascii="Calibri" w:eastAsia="Times New Roman" w:hAnsi="Calibri" w:cs="Calibri"/>
                <w:sz w:val="20"/>
                <w:szCs w:val="20"/>
              </w:rPr>
            </w:pPr>
          </w:p>
        </w:tc>
        <w:tc>
          <w:tcPr>
            <w:tcW w:w="1572" w:type="dxa"/>
            <w:gridSpan w:val="2"/>
            <w:shd w:val="clear" w:color="auto" w:fill="auto"/>
            <w:vAlign w:val="center"/>
          </w:tcPr>
          <w:p w14:paraId="1E34CB35" w14:textId="354C518F" w:rsidR="008D226C" w:rsidRPr="00FF097E" w:rsidRDefault="008D226C" w:rsidP="008D226C">
            <w:pPr>
              <w:spacing w:after="0" w:line="240" w:lineRule="auto"/>
              <w:jc w:val="center"/>
              <w:rPr>
                <w:rFonts w:ascii="Calibri" w:eastAsia="Times New Roman" w:hAnsi="Calibri" w:cs="Calibri"/>
                <w:sz w:val="20"/>
                <w:szCs w:val="20"/>
              </w:rPr>
            </w:pPr>
          </w:p>
        </w:tc>
        <w:tc>
          <w:tcPr>
            <w:tcW w:w="1477" w:type="dxa"/>
            <w:gridSpan w:val="2"/>
            <w:shd w:val="clear" w:color="auto" w:fill="auto"/>
          </w:tcPr>
          <w:p w14:paraId="6A6465AD"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231" w:type="dxa"/>
            <w:shd w:val="clear" w:color="auto" w:fill="auto"/>
          </w:tcPr>
          <w:p w14:paraId="289D8B3F"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347" w:type="dxa"/>
            <w:shd w:val="clear" w:color="auto" w:fill="auto"/>
          </w:tcPr>
          <w:p w14:paraId="3EF3AADB" w14:textId="77777777" w:rsidR="008D226C" w:rsidRPr="008D226C" w:rsidRDefault="008D226C" w:rsidP="008D226C">
            <w:pPr>
              <w:spacing w:after="0" w:line="240" w:lineRule="auto"/>
              <w:jc w:val="both"/>
              <w:rPr>
                <w:rFonts w:ascii="Calibri" w:eastAsia="Times New Roman" w:hAnsi="Calibri" w:cs="Calibri"/>
                <w:sz w:val="20"/>
                <w:szCs w:val="20"/>
              </w:rPr>
            </w:pPr>
          </w:p>
        </w:tc>
      </w:tr>
      <w:tr w:rsidR="008D226C" w:rsidRPr="008D226C" w14:paraId="0649715A" w14:textId="77777777" w:rsidTr="006B68F9">
        <w:tc>
          <w:tcPr>
            <w:tcW w:w="1265" w:type="dxa"/>
            <w:vMerge/>
            <w:shd w:val="clear" w:color="auto" w:fill="auto"/>
            <w:vAlign w:val="center"/>
          </w:tcPr>
          <w:p w14:paraId="699FD6F5"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tcPr>
          <w:p w14:paraId="340668B2" w14:textId="4DA7A376" w:rsidR="008D226C" w:rsidRPr="008D226C" w:rsidRDefault="008D226C" w:rsidP="008D226C">
            <w:pPr>
              <w:spacing w:after="0" w:line="240" w:lineRule="auto"/>
              <w:jc w:val="both"/>
              <w:rPr>
                <w:rFonts w:ascii="Calibri" w:eastAsia="Times New Roman" w:hAnsi="Calibri" w:cs="Calibri"/>
                <w:color w:val="000000"/>
                <w:sz w:val="20"/>
                <w:szCs w:val="20"/>
              </w:rPr>
            </w:pPr>
          </w:p>
        </w:tc>
        <w:tc>
          <w:tcPr>
            <w:tcW w:w="1572" w:type="dxa"/>
            <w:gridSpan w:val="2"/>
            <w:shd w:val="clear" w:color="auto" w:fill="auto"/>
            <w:vAlign w:val="center"/>
          </w:tcPr>
          <w:p w14:paraId="74EB3985" w14:textId="5F619ADD" w:rsidR="008D226C" w:rsidRPr="008D226C" w:rsidRDefault="008D226C" w:rsidP="008D226C">
            <w:pPr>
              <w:spacing w:after="0" w:line="240" w:lineRule="auto"/>
              <w:jc w:val="center"/>
              <w:rPr>
                <w:rFonts w:ascii="Calibri" w:eastAsia="Times New Roman" w:hAnsi="Calibri" w:cs="Calibri"/>
                <w:sz w:val="20"/>
                <w:szCs w:val="20"/>
              </w:rPr>
            </w:pPr>
          </w:p>
        </w:tc>
        <w:tc>
          <w:tcPr>
            <w:tcW w:w="1477" w:type="dxa"/>
            <w:gridSpan w:val="2"/>
            <w:shd w:val="clear" w:color="auto" w:fill="auto"/>
          </w:tcPr>
          <w:p w14:paraId="7F0AA0BE"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231" w:type="dxa"/>
            <w:shd w:val="clear" w:color="auto" w:fill="auto"/>
          </w:tcPr>
          <w:p w14:paraId="55C59BEC"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347" w:type="dxa"/>
            <w:shd w:val="clear" w:color="auto" w:fill="auto"/>
          </w:tcPr>
          <w:p w14:paraId="18FB932A" w14:textId="77777777" w:rsidR="008D226C" w:rsidRPr="008D226C" w:rsidRDefault="008D226C" w:rsidP="008D226C">
            <w:pPr>
              <w:spacing w:after="0" w:line="240" w:lineRule="auto"/>
              <w:jc w:val="both"/>
              <w:rPr>
                <w:rFonts w:ascii="Calibri" w:eastAsia="Times New Roman" w:hAnsi="Calibri" w:cs="Calibri"/>
                <w:sz w:val="20"/>
                <w:szCs w:val="20"/>
              </w:rPr>
            </w:pPr>
          </w:p>
        </w:tc>
      </w:tr>
      <w:tr w:rsidR="008D226C" w:rsidRPr="008D226C" w14:paraId="4D6527B1" w14:textId="77777777" w:rsidTr="006B68F9">
        <w:tc>
          <w:tcPr>
            <w:tcW w:w="1265" w:type="dxa"/>
            <w:vMerge/>
            <w:shd w:val="clear" w:color="auto" w:fill="auto"/>
            <w:vAlign w:val="center"/>
          </w:tcPr>
          <w:p w14:paraId="4A8E3AEC"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tcPr>
          <w:p w14:paraId="4D775689" w14:textId="3336CD1F" w:rsidR="008D226C" w:rsidRPr="008D226C" w:rsidRDefault="008D226C" w:rsidP="008D226C">
            <w:pPr>
              <w:spacing w:after="0" w:line="240" w:lineRule="auto"/>
              <w:jc w:val="both"/>
              <w:rPr>
                <w:rFonts w:ascii="Calibri" w:eastAsia="Times New Roman" w:hAnsi="Calibri" w:cs="Calibri"/>
                <w:color w:val="000000"/>
                <w:sz w:val="20"/>
                <w:szCs w:val="20"/>
              </w:rPr>
            </w:pPr>
          </w:p>
        </w:tc>
        <w:tc>
          <w:tcPr>
            <w:tcW w:w="1572" w:type="dxa"/>
            <w:gridSpan w:val="2"/>
            <w:shd w:val="clear" w:color="auto" w:fill="auto"/>
            <w:vAlign w:val="center"/>
          </w:tcPr>
          <w:p w14:paraId="763FA7B3" w14:textId="3E7F083F" w:rsidR="008D226C" w:rsidRPr="008D226C" w:rsidRDefault="008D226C" w:rsidP="008D226C">
            <w:pPr>
              <w:spacing w:after="0" w:line="240" w:lineRule="auto"/>
              <w:jc w:val="center"/>
              <w:rPr>
                <w:rFonts w:ascii="Calibri" w:eastAsia="Times New Roman" w:hAnsi="Calibri" w:cs="Calibri"/>
                <w:sz w:val="20"/>
                <w:szCs w:val="20"/>
              </w:rPr>
            </w:pPr>
          </w:p>
        </w:tc>
        <w:tc>
          <w:tcPr>
            <w:tcW w:w="1477" w:type="dxa"/>
            <w:gridSpan w:val="2"/>
            <w:shd w:val="clear" w:color="auto" w:fill="auto"/>
          </w:tcPr>
          <w:p w14:paraId="03116761"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231" w:type="dxa"/>
            <w:shd w:val="clear" w:color="auto" w:fill="auto"/>
          </w:tcPr>
          <w:p w14:paraId="4DB7B6B3"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347" w:type="dxa"/>
            <w:shd w:val="clear" w:color="auto" w:fill="auto"/>
          </w:tcPr>
          <w:p w14:paraId="1BE8CF4B" w14:textId="77777777" w:rsidR="008D226C" w:rsidRPr="008D226C" w:rsidRDefault="008D226C" w:rsidP="008D226C">
            <w:pPr>
              <w:spacing w:after="0" w:line="240" w:lineRule="auto"/>
              <w:jc w:val="both"/>
              <w:rPr>
                <w:rFonts w:ascii="Calibri" w:eastAsia="Times New Roman" w:hAnsi="Calibri" w:cs="Calibri"/>
                <w:sz w:val="20"/>
                <w:szCs w:val="20"/>
              </w:rPr>
            </w:pPr>
          </w:p>
        </w:tc>
      </w:tr>
      <w:tr w:rsidR="008D226C" w:rsidRPr="008D226C" w14:paraId="7100FF81" w14:textId="77777777" w:rsidTr="006B68F9">
        <w:tc>
          <w:tcPr>
            <w:tcW w:w="1265" w:type="dxa"/>
            <w:vMerge/>
            <w:shd w:val="clear" w:color="auto" w:fill="auto"/>
            <w:vAlign w:val="center"/>
          </w:tcPr>
          <w:p w14:paraId="3CB09B06" w14:textId="77777777" w:rsidR="008D226C" w:rsidRPr="008D226C" w:rsidRDefault="008D226C" w:rsidP="008D226C">
            <w:pPr>
              <w:spacing w:after="0" w:line="240" w:lineRule="auto"/>
              <w:rPr>
                <w:rFonts w:ascii="Calibri" w:eastAsia="Times New Roman" w:hAnsi="Calibri" w:cs="Calibri"/>
                <w:sz w:val="20"/>
                <w:szCs w:val="20"/>
              </w:rPr>
            </w:pPr>
          </w:p>
        </w:tc>
        <w:tc>
          <w:tcPr>
            <w:tcW w:w="2684" w:type="dxa"/>
            <w:shd w:val="clear" w:color="auto" w:fill="auto"/>
          </w:tcPr>
          <w:p w14:paraId="5E381A55" w14:textId="5867DD46" w:rsidR="008D226C" w:rsidRPr="008D226C" w:rsidRDefault="008D226C" w:rsidP="008D226C">
            <w:pPr>
              <w:spacing w:after="0" w:line="240" w:lineRule="auto"/>
              <w:jc w:val="both"/>
              <w:rPr>
                <w:rFonts w:ascii="Calibri" w:eastAsia="Times New Roman" w:hAnsi="Calibri" w:cs="Calibri"/>
                <w:color w:val="000000"/>
                <w:sz w:val="20"/>
                <w:szCs w:val="20"/>
              </w:rPr>
            </w:pPr>
          </w:p>
        </w:tc>
        <w:tc>
          <w:tcPr>
            <w:tcW w:w="1572" w:type="dxa"/>
            <w:gridSpan w:val="2"/>
            <w:shd w:val="clear" w:color="auto" w:fill="auto"/>
            <w:vAlign w:val="center"/>
          </w:tcPr>
          <w:p w14:paraId="295710F6" w14:textId="2A6C2B4F" w:rsidR="008D226C" w:rsidRPr="008D226C" w:rsidRDefault="008D226C" w:rsidP="008D226C">
            <w:pPr>
              <w:spacing w:after="0" w:line="240" w:lineRule="auto"/>
              <w:jc w:val="center"/>
              <w:rPr>
                <w:rFonts w:ascii="Calibri" w:eastAsia="Times New Roman" w:hAnsi="Calibri" w:cs="Calibri"/>
                <w:sz w:val="20"/>
                <w:szCs w:val="20"/>
              </w:rPr>
            </w:pPr>
          </w:p>
        </w:tc>
        <w:tc>
          <w:tcPr>
            <w:tcW w:w="1477" w:type="dxa"/>
            <w:gridSpan w:val="2"/>
            <w:shd w:val="clear" w:color="auto" w:fill="auto"/>
          </w:tcPr>
          <w:p w14:paraId="0C327E4B"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231" w:type="dxa"/>
            <w:shd w:val="clear" w:color="auto" w:fill="auto"/>
          </w:tcPr>
          <w:p w14:paraId="0823BD52"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347" w:type="dxa"/>
            <w:shd w:val="clear" w:color="auto" w:fill="auto"/>
          </w:tcPr>
          <w:p w14:paraId="5E229D7F" w14:textId="77777777" w:rsidR="008D226C" w:rsidRPr="008D226C" w:rsidRDefault="008D226C" w:rsidP="008D226C">
            <w:pPr>
              <w:spacing w:after="0" w:line="240" w:lineRule="auto"/>
              <w:jc w:val="both"/>
              <w:rPr>
                <w:rFonts w:ascii="Calibri" w:eastAsia="Times New Roman" w:hAnsi="Calibri" w:cs="Calibri"/>
                <w:sz w:val="20"/>
                <w:szCs w:val="20"/>
              </w:rPr>
            </w:pPr>
          </w:p>
        </w:tc>
      </w:tr>
      <w:tr w:rsidR="008D226C" w:rsidRPr="008D226C" w14:paraId="2E80FA0B" w14:textId="77777777" w:rsidTr="006B68F9">
        <w:tc>
          <w:tcPr>
            <w:tcW w:w="1265" w:type="dxa"/>
            <w:vMerge w:val="restart"/>
            <w:shd w:val="clear" w:color="auto" w:fill="D9D9D9"/>
            <w:vAlign w:val="center"/>
          </w:tcPr>
          <w:p w14:paraId="4E56E70E" w14:textId="77777777" w:rsidR="008D226C" w:rsidRPr="008D226C" w:rsidRDefault="008D226C" w:rsidP="008D226C">
            <w:pPr>
              <w:spacing w:after="0" w:line="240" w:lineRule="auto"/>
              <w:rPr>
                <w:rFonts w:ascii="Calibri" w:eastAsia="Times New Roman" w:hAnsi="Calibri" w:cs="Calibri"/>
                <w:b/>
                <w:sz w:val="20"/>
                <w:szCs w:val="20"/>
              </w:rPr>
            </w:pPr>
            <w:r w:rsidRPr="008D226C">
              <w:rPr>
                <w:rFonts w:ascii="Calibri" w:eastAsia="Times New Roman" w:hAnsi="Calibri" w:cs="Calibri"/>
                <w:b/>
                <w:sz w:val="20"/>
                <w:szCs w:val="20"/>
              </w:rPr>
              <w:t>Core Indicator 11</w:t>
            </w:r>
          </w:p>
        </w:tc>
        <w:tc>
          <w:tcPr>
            <w:tcW w:w="8311" w:type="dxa"/>
            <w:gridSpan w:val="7"/>
            <w:shd w:val="clear" w:color="auto" w:fill="D9D9D9"/>
          </w:tcPr>
          <w:p w14:paraId="76EAF334" w14:textId="77777777" w:rsidR="008D226C" w:rsidRPr="008D226C" w:rsidRDefault="008D226C" w:rsidP="008D226C">
            <w:pPr>
              <w:spacing w:after="0" w:line="240" w:lineRule="auto"/>
              <w:jc w:val="both"/>
              <w:rPr>
                <w:rFonts w:ascii="Calibri" w:eastAsia="Times New Roman" w:hAnsi="Calibri" w:cs="Calibri"/>
                <w:b/>
                <w:sz w:val="20"/>
                <w:szCs w:val="20"/>
              </w:rPr>
            </w:pPr>
            <w:r w:rsidRPr="008D226C">
              <w:rPr>
                <w:rFonts w:ascii="Calibri" w:eastAsia="Times New Roman" w:hAnsi="Calibri" w:cs="Calibri"/>
                <w:b/>
                <w:sz w:val="20"/>
                <w:szCs w:val="20"/>
              </w:rPr>
              <w:t>Number of direct beneficiaries disaggregated by gender as co-benefit of GEF investment</w:t>
            </w:r>
          </w:p>
        </w:tc>
      </w:tr>
      <w:tr w:rsidR="008D226C" w:rsidRPr="008D226C" w14:paraId="5760E0D2" w14:textId="77777777" w:rsidTr="006B68F9">
        <w:trPr>
          <w:trHeight w:val="58"/>
        </w:trPr>
        <w:tc>
          <w:tcPr>
            <w:tcW w:w="1265" w:type="dxa"/>
            <w:vMerge/>
            <w:shd w:val="clear" w:color="auto" w:fill="auto"/>
            <w:vAlign w:val="center"/>
          </w:tcPr>
          <w:p w14:paraId="25053E0E" w14:textId="77777777" w:rsidR="008D226C" w:rsidRPr="008D226C" w:rsidRDefault="008D226C" w:rsidP="008D226C">
            <w:pPr>
              <w:spacing w:after="0" w:line="240" w:lineRule="auto"/>
              <w:rPr>
                <w:rFonts w:ascii="Calibri" w:eastAsia="Times New Roman" w:hAnsi="Calibri" w:cs="Calibri"/>
                <w:sz w:val="20"/>
                <w:szCs w:val="20"/>
              </w:rPr>
            </w:pPr>
          </w:p>
        </w:tc>
        <w:tc>
          <w:tcPr>
            <w:tcW w:w="2713" w:type="dxa"/>
            <w:gridSpan w:val="2"/>
            <w:vMerge w:val="restart"/>
            <w:shd w:val="clear" w:color="auto" w:fill="auto"/>
          </w:tcPr>
          <w:p w14:paraId="552A728E"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43" w:type="dxa"/>
            <w:shd w:val="clear" w:color="auto" w:fill="auto"/>
          </w:tcPr>
          <w:p w14:paraId="587998C3"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477" w:type="dxa"/>
            <w:gridSpan w:val="2"/>
            <w:shd w:val="clear" w:color="auto" w:fill="auto"/>
          </w:tcPr>
          <w:p w14:paraId="4BE64F40"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2578" w:type="dxa"/>
            <w:gridSpan w:val="2"/>
            <w:shd w:val="clear" w:color="auto" w:fill="auto"/>
            <w:vAlign w:val="center"/>
          </w:tcPr>
          <w:p w14:paraId="5D7B1EFE"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Number Achieved</w:t>
            </w:r>
          </w:p>
        </w:tc>
      </w:tr>
      <w:tr w:rsidR="008D226C" w:rsidRPr="008D226C" w14:paraId="57D1884A" w14:textId="77777777" w:rsidTr="006B68F9">
        <w:trPr>
          <w:trHeight w:val="161"/>
        </w:trPr>
        <w:tc>
          <w:tcPr>
            <w:tcW w:w="1265" w:type="dxa"/>
            <w:vMerge/>
            <w:shd w:val="clear" w:color="auto" w:fill="auto"/>
            <w:vAlign w:val="center"/>
          </w:tcPr>
          <w:p w14:paraId="3A9DBD5E" w14:textId="77777777" w:rsidR="008D226C" w:rsidRPr="008D226C" w:rsidRDefault="008D226C" w:rsidP="008D226C">
            <w:pPr>
              <w:spacing w:after="0" w:line="240" w:lineRule="auto"/>
              <w:rPr>
                <w:rFonts w:ascii="Calibri" w:eastAsia="Times New Roman" w:hAnsi="Calibri" w:cs="Calibri"/>
                <w:sz w:val="20"/>
                <w:szCs w:val="20"/>
              </w:rPr>
            </w:pPr>
          </w:p>
        </w:tc>
        <w:tc>
          <w:tcPr>
            <w:tcW w:w="2713" w:type="dxa"/>
            <w:gridSpan w:val="2"/>
            <w:vMerge/>
            <w:shd w:val="clear" w:color="auto" w:fill="auto"/>
          </w:tcPr>
          <w:p w14:paraId="50769A43"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43" w:type="dxa"/>
            <w:shd w:val="clear" w:color="auto" w:fill="auto"/>
          </w:tcPr>
          <w:p w14:paraId="7108D161"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477" w:type="dxa"/>
            <w:gridSpan w:val="2"/>
            <w:shd w:val="clear" w:color="auto" w:fill="auto"/>
            <w:vAlign w:val="center"/>
          </w:tcPr>
          <w:p w14:paraId="7A557CA8"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PIF Stage</w:t>
            </w:r>
          </w:p>
        </w:tc>
        <w:tc>
          <w:tcPr>
            <w:tcW w:w="1231" w:type="dxa"/>
            <w:shd w:val="clear" w:color="auto" w:fill="auto"/>
            <w:vAlign w:val="center"/>
          </w:tcPr>
          <w:p w14:paraId="3C9C3424"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MTR</w:t>
            </w:r>
          </w:p>
        </w:tc>
        <w:tc>
          <w:tcPr>
            <w:tcW w:w="1347" w:type="dxa"/>
            <w:shd w:val="clear" w:color="auto" w:fill="auto"/>
            <w:vAlign w:val="center"/>
          </w:tcPr>
          <w:p w14:paraId="4F890D56" w14:textId="77777777" w:rsidR="008D226C" w:rsidRPr="008D226C" w:rsidRDefault="008D226C" w:rsidP="008D226C">
            <w:pPr>
              <w:spacing w:after="0" w:line="240" w:lineRule="auto"/>
              <w:jc w:val="center"/>
              <w:rPr>
                <w:rFonts w:ascii="Calibri" w:eastAsia="Times New Roman" w:hAnsi="Calibri" w:cs="Calibri"/>
                <w:sz w:val="20"/>
                <w:szCs w:val="20"/>
              </w:rPr>
            </w:pPr>
            <w:r w:rsidRPr="008D226C">
              <w:rPr>
                <w:rFonts w:ascii="Calibri" w:eastAsia="Times New Roman" w:hAnsi="Calibri" w:cs="Calibri"/>
                <w:sz w:val="20"/>
                <w:szCs w:val="20"/>
              </w:rPr>
              <w:t>TE</w:t>
            </w:r>
          </w:p>
        </w:tc>
      </w:tr>
      <w:tr w:rsidR="008D226C" w:rsidRPr="008D226C" w14:paraId="58F07C71" w14:textId="77777777" w:rsidTr="006B68F9">
        <w:tc>
          <w:tcPr>
            <w:tcW w:w="1265" w:type="dxa"/>
            <w:vMerge/>
            <w:shd w:val="clear" w:color="auto" w:fill="auto"/>
            <w:vAlign w:val="center"/>
          </w:tcPr>
          <w:p w14:paraId="1C6655E1" w14:textId="77777777" w:rsidR="008D226C" w:rsidRPr="008D226C" w:rsidRDefault="008D226C" w:rsidP="008D226C">
            <w:pPr>
              <w:spacing w:after="0" w:line="240" w:lineRule="auto"/>
              <w:rPr>
                <w:rFonts w:ascii="Calibri" w:eastAsia="Times New Roman" w:hAnsi="Calibri" w:cs="Calibri"/>
                <w:sz w:val="20"/>
                <w:szCs w:val="20"/>
              </w:rPr>
            </w:pPr>
          </w:p>
        </w:tc>
        <w:tc>
          <w:tcPr>
            <w:tcW w:w="2713" w:type="dxa"/>
            <w:gridSpan w:val="2"/>
            <w:vMerge/>
            <w:shd w:val="clear" w:color="auto" w:fill="auto"/>
          </w:tcPr>
          <w:p w14:paraId="1CF947CC"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43" w:type="dxa"/>
            <w:shd w:val="clear" w:color="auto" w:fill="auto"/>
          </w:tcPr>
          <w:p w14:paraId="22441349"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sz w:val="20"/>
                <w:szCs w:val="20"/>
              </w:rPr>
              <w:t>Female</w:t>
            </w:r>
          </w:p>
        </w:tc>
        <w:tc>
          <w:tcPr>
            <w:tcW w:w="1477" w:type="dxa"/>
            <w:gridSpan w:val="2"/>
            <w:shd w:val="clear" w:color="auto" w:fill="auto"/>
          </w:tcPr>
          <w:p w14:paraId="28A49783" w14:textId="163315AE" w:rsidR="008D226C" w:rsidRPr="00863644" w:rsidRDefault="008D226C" w:rsidP="008D226C">
            <w:pPr>
              <w:spacing w:after="0" w:line="240" w:lineRule="auto"/>
              <w:jc w:val="both"/>
              <w:rPr>
                <w:rFonts w:ascii="Calibri" w:eastAsia="Times New Roman" w:hAnsi="Calibri" w:cs="Calibri"/>
                <w:color w:val="FF0000"/>
                <w:sz w:val="20"/>
                <w:szCs w:val="20"/>
                <w:highlight w:val="yellow"/>
              </w:rPr>
            </w:pPr>
          </w:p>
        </w:tc>
        <w:tc>
          <w:tcPr>
            <w:tcW w:w="1231" w:type="dxa"/>
            <w:shd w:val="clear" w:color="auto" w:fill="auto"/>
          </w:tcPr>
          <w:p w14:paraId="4D5534B6" w14:textId="77777777" w:rsidR="008D226C" w:rsidRPr="008D226C" w:rsidRDefault="008D226C" w:rsidP="008D226C">
            <w:pPr>
              <w:spacing w:after="0" w:line="240" w:lineRule="auto"/>
              <w:jc w:val="center"/>
              <w:rPr>
                <w:rFonts w:ascii="Calibri" w:eastAsia="Times New Roman" w:hAnsi="Calibri" w:cs="Calibri"/>
                <w:sz w:val="20"/>
                <w:szCs w:val="20"/>
              </w:rPr>
            </w:pPr>
          </w:p>
        </w:tc>
        <w:tc>
          <w:tcPr>
            <w:tcW w:w="1347" w:type="dxa"/>
            <w:shd w:val="clear" w:color="auto" w:fill="auto"/>
          </w:tcPr>
          <w:p w14:paraId="58D405D4" w14:textId="77777777" w:rsidR="008D226C" w:rsidRPr="008D226C" w:rsidRDefault="008D226C" w:rsidP="008D226C">
            <w:pPr>
              <w:spacing w:after="0" w:line="240" w:lineRule="auto"/>
              <w:jc w:val="center"/>
              <w:rPr>
                <w:rFonts w:ascii="Calibri" w:eastAsia="Times New Roman" w:hAnsi="Calibri" w:cs="Calibri"/>
                <w:sz w:val="20"/>
                <w:szCs w:val="20"/>
              </w:rPr>
            </w:pPr>
          </w:p>
        </w:tc>
      </w:tr>
      <w:tr w:rsidR="008D226C" w:rsidRPr="008D226C" w14:paraId="1AF76A88" w14:textId="77777777" w:rsidTr="006B68F9">
        <w:tc>
          <w:tcPr>
            <w:tcW w:w="1265" w:type="dxa"/>
            <w:vMerge/>
            <w:shd w:val="clear" w:color="auto" w:fill="auto"/>
            <w:vAlign w:val="center"/>
          </w:tcPr>
          <w:p w14:paraId="1CE2E082" w14:textId="77777777" w:rsidR="008D226C" w:rsidRPr="008D226C" w:rsidRDefault="008D226C" w:rsidP="008D226C">
            <w:pPr>
              <w:spacing w:after="0" w:line="240" w:lineRule="auto"/>
              <w:rPr>
                <w:rFonts w:ascii="Calibri" w:eastAsia="Times New Roman" w:hAnsi="Calibri" w:cs="Calibri"/>
                <w:sz w:val="20"/>
                <w:szCs w:val="20"/>
              </w:rPr>
            </w:pPr>
          </w:p>
        </w:tc>
        <w:tc>
          <w:tcPr>
            <w:tcW w:w="2713" w:type="dxa"/>
            <w:gridSpan w:val="2"/>
            <w:vMerge/>
            <w:shd w:val="clear" w:color="auto" w:fill="auto"/>
          </w:tcPr>
          <w:p w14:paraId="46CB8C74" w14:textId="77777777" w:rsidR="008D226C" w:rsidRPr="008D226C" w:rsidRDefault="008D226C" w:rsidP="008D226C">
            <w:pPr>
              <w:spacing w:after="0" w:line="240" w:lineRule="auto"/>
              <w:jc w:val="both"/>
              <w:rPr>
                <w:rFonts w:ascii="Calibri" w:eastAsia="Times New Roman" w:hAnsi="Calibri" w:cs="Calibri"/>
                <w:sz w:val="20"/>
                <w:szCs w:val="20"/>
              </w:rPr>
            </w:pPr>
          </w:p>
        </w:tc>
        <w:tc>
          <w:tcPr>
            <w:tcW w:w="1543" w:type="dxa"/>
            <w:shd w:val="clear" w:color="auto" w:fill="auto"/>
          </w:tcPr>
          <w:p w14:paraId="09D824F2" w14:textId="77777777" w:rsidR="008D226C" w:rsidRPr="008D226C" w:rsidRDefault="008D226C" w:rsidP="008D226C">
            <w:pPr>
              <w:spacing w:after="0" w:line="240" w:lineRule="auto"/>
              <w:jc w:val="both"/>
              <w:rPr>
                <w:rFonts w:ascii="Calibri" w:eastAsia="Times New Roman" w:hAnsi="Calibri" w:cs="Calibri"/>
                <w:sz w:val="20"/>
                <w:szCs w:val="20"/>
              </w:rPr>
            </w:pPr>
            <w:r w:rsidRPr="008D226C">
              <w:rPr>
                <w:rFonts w:ascii="Calibri" w:eastAsia="Times New Roman" w:hAnsi="Calibri" w:cs="Calibri"/>
                <w:sz w:val="20"/>
                <w:szCs w:val="20"/>
              </w:rPr>
              <w:t>Male</w:t>
            </w:r>
          </w:p>
        </w:tc>
        <w:tc>
          <w:tcPr>
            <w:tcW w:w="1477" w:type="dxa"/>
            <w:gridSpan w:val="2"/>
            <w:shd w:val="clear" w:color="auto" w:fill="auto"/>
          </w:tcPr>
          <w:p w14:paraId="440E137B" w14:textId="40D37AF2" w:rsidR="008D226C" w:rsidRPr="00863644" w:rsidRDefault="008D226C" w:rsidP="008D226C">
            <w:pPr>
              <w:spacing w:after="0" w:line="240" w:lineRule="auto"/>
              <w:jc w:val="both"/>
              <w:rPr>
                <w:rFonts w:ascii="Calibri" w:eastAsia="Times New Roman" w:hAnsi="Calibri" w:cs="Calibri"/>
                <w:color w:val="FF0000"/>
                <w:sz w:val="20"/>
                <w:szCs w:val="20"/>
                <w:highlight w:val="yellow"/>
              </w:rPr>
            </w:pPr>
          </w:p>
        </w:tc>
        <w:tc>
          <w:tcPr>
            <w:tcW w:w="1231" w:type="dxa"/>
            <w:shd w:val="clear" w:color="auto" w:fill="auto"/>
          </w:tcPr>
          <w:p w14:paraId="6B0E3F08" w14:textId="77777777" w:rsidR="008D226C" w:rsidRPr="008D226C" w:rsidRDefault="008D226C" w:rsidP="008D226C">
            <w:pPr>
              <w:spacing w:after="0" w:line="240" w:lineRule="auto"/>
              <w:jc w:val="center"/>
              <w:rPr>
                <w:rFonts w:ascii="Calibri" w:eastAsia="Times New Roman" w:hAnsi="Calibri" w:cs="Calibri"/>
                <w:sz w:val="20"/>
                <w:szCs w:val="20"/>
              </w:rPr>
            </w:pPr>
          </w:p>
        </w:tc>
        <w:tc>
          <w:tcPr>
            <w:tcW w:w="1347" w:type="dxa"/>
            <w:shd w:val="clear" w:color="auto" w:fill="auto"/>
          </w:tcPr>
          <w:p w14:paraId="1C94FE95" w14:textId="77777777" w:rsidR="008D226C" w:rsidRPr="008D226C" w:rsidRDefault="008D226C" w:rsidP="008D226C">
            <w:pPr>
              <w:spacing w:after="0" w:line="240" w:lineRule="auto"/>
              <w:jc w:val="center"/>
              <w:rPr>
                <w:rFonts w:ascii="Calibri" w:eastAsia="Times New Roman" w:hAnsi="Calibri" w:cs="Calibri"/>
                <w:sz w:val="20"/>
                <w:szCs w:val="20"/>
              </w:rPr>
            </w:pPr>
          </w:p>
        </w:tc>
      </w:tr>
      <w:tr w:rsidR="008D226C" w:rsidRPr="008D226C" w14:paraId="2F4F1C71" w14:textId="77777777" w:rsidTr="006B68F9">
        <w:tc>
          <w:tcPr>
            <w:tcW w:w="1265" w:type="dxa"/>
            <w:vMerge/>
            <w:shd w:val="clear" w:color="auto" w:fill="auto"/>
            <w:vAlign w:val="center"/>
          </w:tcPr>
          <w:p w14:paraId="20BE9310" w14:textId="77777777" w:rsidR="008D226C" w:rsidRPr="008D226C" w:rsidRDefault="008D226C" w:rsidP="008D226C">
            <w:pPr>
              <w:spacing w:after="0" w:line="240" w:lineRule="auto"/>
              <w:rPr>
                <w:rFonts w:ascii="Calibri" w:eastAsia="Times New Roman" w:hAnsi="Calibri" w:cs="Calibri"/>
                <w:sz w:val="20"/>
                <w:szCs w:val="20"/>
              </w:rPr>
            </w:pPr>
          </w:p>
        </w:tc>
        <w:tc>
          <w:tcPr>
            <w:tcW w:w="2713" w:type="dxa"/>
            <w:gridSpan w:val="2"/>
            <w:vMerge/>
            <w:shd w:val="clear" w:color="auto" w:fill="auto"/>
          </w:tcPr>
          <w:p w14:paraId="4A1C945E" w14:textId="77777777" w:rsidR="008D226C" w:rsidRPr="008D226C" w:rsidRDefault="008D226C" w:rsidP="008D226C">
            <w:pPr>
              <w:spacing w:after="0" w:line="240" w:lineRule="auto"/>
              <w:jc w:val="both"/>
              <w:rPr>
                <w:rFonts w:ascii="Calibri" w:eastAsia="Times New Roman" w:hAnsi="Calibri" w:cs="Calibri"/>
                <w:i/>
                <w:color w:val="000000"/>
                <w:sz w:val="20"/>
                <w:szCs w:val="20"/>
              </w:rPr>
            </w:pPr>
          </w:p>
        </w:tc>
        <w:tc>
          <w:tcPr>
            <w:tcW w:w="1543" w:type="dxa"/>
            <w:shd w:val="clear" w:color="auto" w:fill="auto"/>
          </w:tcPr>
          <w:p w14:paraId="4574C5E5" w14:textId="77777777" w:rsidR="008D226C" w:rsidRPr="008D226C" w:rsidRDefault="008D226C" w:rsidP="008D226C">
            <w:pPr>
              <w:spacing w:after="0" w:line="240" w:lineRule="auto"/>
              <w:jc w:val="both"/>
              <w:rPr>
                <w:rFonts w:ascii="Calibri" w:eastAsia="Times New Roman" w:hAnsi="Calibri" w:cs="Calibri"/>
                <w:i/>
                <w:color w:val="000000"/>
                <w:sz w:val="20"/>
                <w:szCs w:val="20"/>
              </w:rPr>
            </w:pPr>
            <w:r w:rsidRPr="008D226C">
              <w:rPr>
                <w:rFonts w:ascii="Calibri" w:eastAsia="Times New Roman" w:hAnsi="Calibri" w:cs="Calibri"/>
                <w:i/>
                <w:color w:val="000000"/>
                <w:sz w:val="20"/>
                <w:szCs w:val="20"/>
              </w:rPr>
              <w:t>Total</w:t>
            </w:r>
          </w:p>
        </w:tc>
        <w:tc>
          <w:tcPr>
            <w:tcW w:w="1477" w:type="dxa"/>
            <w:gridSpan w:val="2"/>
            <w:shd w:val="clear" w:color="auto" w:fill="auto"/>
          </w:tcPr>
          <w:p w14:paraId="2BD8C3AD" w14:textId="0C205B60" w:rsidR="008D226C" w:rsidRPr="00863644" w:rsidRDefault="008D226C" w:rsidP="008D226C">
            <w:pPr>
              <w:spacing w:after="0" w:line="240" w:lineRule="auto"/>
              <w:jc w:val="both"/>
              <w:rPr>
                <w:rFonts w:ascii="Calibri" w:eastAsia="Times New Roman" w:hAnsi="Calibri" w:cs="Calibri"/>
                <w:i/>
                <w:color w:val="FF0000"/>
                <w:sz w:val="20"/>
                <w:szCs w:val="20"/>
                <w:highlight w:val="yellow"/>
              </w:rPr>
            </w:pPr>
          </w:p>
        </w:tc>
        <w:tc>
          <w:tcPr>
            <w:tcW w:w="1231" w:type="dxa"/>
            <w:shd w:val="clear" w:color="auto" w:fill="auto"/>
          </w:tcPr>
          <w:p w14:paraId="35D78363" w14:textId="77777777" w:rsidR="008D226C" w:rsidRPr="008D226C" w:rsidRDefault="008D226C" w:rsidP="008D226C">
            <w:pPr>
              <w:spacing w:after="0" w:line="240" w:lineRule="auto"/>
              <w:jc w:val="center"/>
              <w:rPr>
                <w:rFonts w:ascii="Calibri" w:eastAsia="Times New Roman" w:hAnsi="Calibri" w:cs="Calibri"/>
                <w:i/>
                <w:color w:val="000000"/>
                <w:sz w:val="20"/>
                <w:szCs w:val="20"/>
              </w:rPr>
            </w:pPr>
          </w:p>
        </w:tc>
        <w:tc>
          <w:tcPr>
            <w:tcW w:w="1347" w:type="dxa"/>
            <w:shd w:val="clear" w:color="auto" w:fill="auto"/>
          </w:tcPr>
          <w:p w14:paraId="27D84801" w14:textId="77777777" w:rsidR="008D226C" w:rsidRPr="008D226C" w:rsidRDefault="008D226C" w:rsidP="008D226C">
            <w:pPr>
              <w:spacing w:after="0" w:line="240" w:lineRule="auto"/>
              <w:jc w:val="center"/>
              <w:rPr>
                <w:rFonts w:ascii="Calibri" w:eastAsia="Times New Roman" w:hAnsi="Calibri" w:cs="Calibri"/>
                <w:i/>
                <w:color w:val="000000"/>
                <w:sz w:val="20"/>
                <w:szCs w:val="20"/>
              </w:rPr>
            </w:pPr>
          </w:p>
        </w:tc>
      </w:tr>
    </w:tbl>
    <w:p w14:paraId="4A75EACD" w14:textId="505E33F6" w:rsidR="008D226C" w:rsidRPr="001118FE" w:rsidRDefault="00924D3E" w:rsidP="001118FE">
      <w:pPr>
        <w:jc w:val="both"/>
        <w:rPr>
          <w:rFonts w:eastAsia="Times New Roman"/>
          <w:color w:val="1F497D"/>
          <w:sz w:val="18"/>
          <w:szCs w:val="18"/>
        </w:rPr>
      </w:pPr>
      <w:r w:rsidRPr="00B46766">
        <w:rPr>
          <w:rFonts w:eastAsia="Times New Roman"/>
          <w:color w:val="1F497D"/>
          <w:sz w:val="18"/>
          <w:szCs w:val="18"/>
        </w:rPr>
        <w:t>*During the five-year project implementation period</w:t>
      </w:r>
    </w:p>
    <w:p w14:paraId="3348D0C5" w14:textId="066A0D8C" w:rsidR="007C6DA1" w:rsidRPr="002B6450" w:rsidRDefault="00CC0A13" w:rsidP="00D43303">
      <w:pPr>
        <w:shd w:val="clear" w:color="auto" w:fill="FFFFFF"/>
        <w:spacing w:after="0" w:line="240" w:lineRule="auto"/>
        <w:jc w:val="both"/>
        <w:rPr>
          <w:b/>
          <w:sz w:val="22"/>
          <w:szCs w:val="22"/>
        </w:rPr>
      </w:pPr>
      <w:r w:rsidRPr="00AD5EAE">
        <w:rPr>
          <w:color w:val="000000"/>
          <w:sz w:val="20"/>
          <w:szCs w:val="20"/>
        </w:rPr>
        <w:br w:type="page"/>
      </w:r>
      <w:r w:rsidRPr="002B6450">
        <w:rPr>
          <w:b/>
          <w:color w:val="000000"/>
          <w:sz w:val="22"/>
          <w:szCs w:val="28"/>
        </w:rPr>
        <w:lastRenderedPageBreak/>
        <w:t>Annex C</w:t>
      </w:r>
      <w:r w:rsidR="002B6450">
        <w:rPr>
          <w:b/>
          <w:color w:val="000000"/>
          <w:sz w:val="22"/>
          <w:szCs w:val="28"/>
        </w:rPr>
        <w:t xml:space="preserve">: </w:t>
      </w:r>
      <w:r w:rsidRPr="002B6450">
        <w:rPr>
          <w:b/>
          <w:sz w:val="22"/>
          <w:szCs w:val="22"/>
        </w:rPr>
        <w:t>Project Taxonomy Worksheet</w:t>
      </w:r>
    </w:p>
    <w:p w14:paraId="0B7DE931" w14:textId="77777777" w:rsidR="007C6DA1" w:rsidRPr="002B6450" w:rsidRDefault="007C6DA1" w:rsidP="00D43303">
      <w:pPr>
        <w:shd w:val="clear" w:color="auto" w:fill="FFFFFF"/>
        <w:spacing w:after="0" w:line="240" w:lineRule="auto"/>
        <w:jc w:val="both"/>
        <w:rPr>
          <w:sz w:val="22"/>
          <w:szCs w:val="22"/>
        </w:rPr>
      </w:pPr>
    </w:p>
    <w:p w14:paraId="7867A52F" w14:textId="77777777" w:rsidR="007C6DA1" w:rsidRPr="008D226C" w:rsidRDefault="00CC0A13" w:rsidP="00D43303">
      <w:pPr>
        <w:shd w:val="clear" w:color="auto" w:fill="FFFFFF"/>
        <w:spacing w:after="0" w:line="240" w:lineRule="auto"/>
        <w:jc w:val="both"/>
        <w:rPr>
          <w:i/>
          <w:iCs/>
          <w:sz w:val="20"/>
          <w:szCs w:val="20"/>
        </w:rPr>
      </w:pPr>
      <w:r w:rsidRPr="008D226C">
        <w:rPr>
          <w:i/>
          <w:iCs/>
          <w:sz w:val="20"/>
          <w:szCs w:val="20"/>
        </w:rPr>
        <w:t>Use this Worksheet to list down the taxonomic information required under Part I, item G by ticking the most relevant keywords/ topics/themes that best describe this project.</w:t>
      </w:r>
    </w:p>
    <w:p w14:paraId="3B38F89B" w14:textId="77777777" w:rsidR="007C6DA1" w:rsidRPr="00AD5EAE" w:rsidRDefault="007C6DA1" w:rsidP="00D43303">
      <w:pPr>
        <w:shd w:val="clear" w:color="auto" w:fill="FFFFFF"/>
        <w:spacing w:after="0" w:line="240" w:lineRule="auto"/>
        <w:jc w:val="both"/>
        <w:rPr>
          <w:sz w:val="20"/>
          <w:szCs w:val="20"/>
        </w:rPr>
      </w:pP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2285"/>
        <w:gridCol w:w="2635"/>
        <w:gridCol w:w="2932"/>
      </w:tblGrid>
      <w:tr w:rsidR="00FF097E" w:rsidRPr="00FF097E" w14:paraId="645F41ED" w14:textId="77777777" w:rsidTr="0003086A">
        <w:trPr>
          <w:trHeight w:val="68"/>
        </w:trPr>
        <w:tc>
          <w:tcPr>
            <w:tcW w:w="959" w:type="pct"/>
            <w:shd w:val="clear" w:color="auto" w:fill="auto"/>
            <w:vAlign w:val="center"/>
            <w:hideMark/>
          </w:tcPr>
          <w:p w14:paraId="53D17500" w14:textId="77777777" w:rsidR="00FF097E" w:rsidRPr="00FF097E" w:rsidRDefault="00FF097E" w:rsidP="00FF097E">
            <w:pPr>
              <w:spacing w:after="0" w:line="240" w:lineRule="auto"/>
              <w:jc w:val="center"/>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Level 1</w:t>
            </w:r>
          </w:p>
        </w:tc>
        <w:tc>
          <w:tcPr>
            <w:tcW w:w="1176" w:type="pct"/>
            <w:shd w:val="clear" w:color="auto" w:fill="auto"/>
            <w:vAlign w:val="center"/>
            <w:hideMark/>
          </w:tcPr>
          <w:p w14:paraId="258263C2" w14:textId="77777777" w:rsidR="00FF097E" w:rsidRPr="00FF097E" w:rsidRDefault="00FF097E" w:rsidP="00FF097E">
            <w:pPr>
              <w:spacing w:after="0" w:line="240" w:lineRule="auto"/>
              <w:jc w:val="center"/>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Level 2</w:t>
            </w:r>
          </w:p>
        </w:tc>
        <w:tc>
          <w:tcPr>
            <w:tcW w:w="1356" w:type="pct"/>
            <w:shd w:val="clear" w:color="auto" w:fill="auto"/>
            <w:vAlign w:val="center"/>
            <w:hideMark/>
          </w:tcPr>
          <w:p w14:paraId="1639CC64" w14:textId="77777777" w:rsidR="00FF097E" w:rsidRPr="00FF097E" w:rsidRDefault="00FF097E" w:rsidP="00FF097E">
            <w:pPr>
              <w:spacing w:after="0" w:line="240" w:lineRule="auto"/>
              <w:jc w:val="center"/>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Level 3</w:t>
            </w:r>
          </w:p>
        </w:tc>
        <w:tc>
          <w:tcPr>
            <w:tcW w:w="1509" w:type="pct"/>
            <w:shd w:val="clear" w:color="auto" w:fill="auto"/>
            <w:vAlign w:val="center"/>
            <w:hideMark/>
          </w:tcPr>
          <w:p w14:paraId="4262D3AC" w14:textId="77777777" w:rsidR="00FF097E" w:rsidRPr="00FF097E" w:rsidRDefault="00FF097E" w:rsidP="00FF097E">
            <w:pPr>
              <w:spacing w:after="0" w:line="240" w:lineRule="auto"/>
              <w:jc w:val="center"/>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Level 4</w:t>
            </w:r>
          </w:p>
        </w:tc>
      </w:tr>
      <w:tr w:rsidR="00FF097E" w:rsidRPr="00FF097E" w14:paraId="72991FA7" w14:textId="77777777" w:rsidTr="0003086A">
        <w:trPr>
          <w:trHeight w:val="51"/>
        </w:trPr>
        <w:tc>
          <w:tcPr>
            <w:tcW w:w="959" w:type="pct"/>
            <w:shd w:val="clear" w:color="auto" w:fill="auto"/>
            <w:vAlign w:val="center"/>
            <w:hideMark/>
          </w:tcPr>
          <w:p w14:paraId="35711623"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 xml:space="preserve"> </w:t>
            </w:r>
            <w:r w:rsidRPr="00FF097E">
              <w:rPr>
                <w:rFonts w:ascii="Calibri" w:eastAsia="Times New Roman" w:hAnsi="Calibri" w:cs="Calibri"/>
                <w:b/>
                <w:bCs/>
                <w:color w:val="000000"/>
                <w:sz w:val="20"/>
                <w:szCs w:val="20"/>
              </w:rPr>
              <w:t>Influencing models</w:t>
            </w:r>
          </w:p>
        </w:tc>
        <w:tc>
          <w:tcPr>
            <w:tcW w:w="1176" w:type="pct"/>
            <w:shd w:val="clear" w:color="auto" w:fill="auto"/>
            <w:noWrap/>
            <w:vAlign w:val="center"/>
            <w:hideMark/>
          </w:tcPr>
          <w:p w14:paraId="4E6B0BEA"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7BB4E99E" w14:textId="77777777" w:rsidR="00FF097E" w:rsidRPr="00FF097E" w:rsidRDefault="00FF097E" w:rsidP="00FF097E">
            <w:pPr>
              <w:spacing w:after="0" w:line="240" w:lineRule="auto"/>
              <w:rPr>
                <w:rFonts w:ascii="Calibri" w:hAnsi="Calibri" w:cs="Calibri"/>
                <w:color w:val="000000"/>
                <w:sz w:val="20"/>
                <w:szCs w:val="20"/>
                <w:lang w:eastAsia="zh-CN"/>
              </w:rPr>
            </w:pPr>
          </w:p>
        </w:tc>
        <w:tc>
          <w:tcPr>
            <w:tcW w:w="1509" w:type="pct"/>
            <w:shd w:val="clear" w:color="auto" w:fill="auto"/>
            <w:vAlign w:val="center"/>
            <w:hideMark/>
          </w:tcPr>
          <w:p w14:paraId="66735BE4"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5D8799CA" w14:textId="77777777" w:rsidTr="0003086A">
        <w:trPr>
          <w:trHeight w:val="233"/>
        </w:trPr>
        <w:tc>
          <w:tcPr>
            <w:tcW w:w="959" w:type="pct"/>
            <w:shd w:val="clear" w:color="auto" w:fill="auto"/>
            <w:vAlign w:val="center"/>
            <w:hideMark/>
          </w:tcPr>
          <w:p w14:paraId="77604419"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43216BC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Transform policy and regulatory environments</w:t>
            </w:r>
          </w:p>
        </w:tc>
        <w:tc>
          <w:tcPr>
            <w:tcW w:w="1356" w:type="pct"/>
            <w:shd w:val="clear" w:color="auto" w:fill="auto"/>
            <w:vAlign w:val="center"/>
            <w:hideMark/>
          </w:tcPr>
          <w:p w14:paraId="74311632" w14:textId="77777777" w:rsidR="00FF097E" w:rsidRPr="00FF097E" w:rsidRDefault="00FF097E" w:rsidP="00FF097E">
            <w:pPr>
              <w:spacing w:after="0" w:line="240" w:lineRule="auto"/>
              <w:rPr>
                <w:rFonts w:ascii="Calibri" w:hAnsi="Calibri" w:cs="Calibri"/>
                <w:color w:val="000000"/>
                <w:sz w:val="20"/>
                <w:szCs w:val="20"/>
                <w:lang w:eastAsia="zh-CN"/>
              </w:rPr>
            </w:pPr>
          </w:p>
        </w:tc>
        <w:tc>
          <w:tcPr>
            <w:tcW w:w="1509" w:type="pct"/>
            <w:shd w:val="clear" w:color="auto" w:fill="auto"/>
            <w:vAlign w:val="center"/>
            <w:hideMark/>
          </w:tcPr>
          <w:p w14:paraId="1A2D78FF"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224D4C4A" w14:textId="77777777" w:rsidTr="0003086A">
        <w:trPr>
          <w:trHeight w:val="386"/>
        </w:trPr>
        <w:tc>
          <w:tcPr>
            <w:tcW w:w="959" w:type="pct"/>
            <w:shd w:val="clear" w:color="auto" w:fill="auto"/>
            <w:vAlign w:val="center"/>
            <w:hideMark/>
          </w:tcPr>
          <w:p w14:paraId="3623BB57"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13D6D419"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Strengthen institutional capacity and decision-making</w:t>
            </w:r>
          </w:p>
        </w:tc>
        <w:tc>
          <w:tcPr>
            <w:tcW w:w="1356" w:type="pct"/>
            <w:shd w:val="clear" w:color="auto" w:fill="auto"/>
            <w:vAlign w:val="center"/>
            <w:hideMark/>
          </w:tcPr>
          <w:p w14:paraId="33936E3E" w14:textId="77777777" w:rsidR="00FF097E" w:rsidRPr="00FF097E" w:rsidRDefault="00FF097E" w:rsidP="00FF097E">
            <w:pPr>
              <w:spacing w:after="0" w:line="240" w:lineRule="auto"/>
              <w:rPr>
                <w:rFonts w:ascii="Calibri" w:hAnsi="Calibri" w:cs="Calibri"/>
                <w:color w:val="000000"/>
                <w:sz w:val="20"/>
                <w:szCs w:val="20"/>
                <w:lang w:eastAsia="zh-CN"/>
              </w:rPr>
            </w:pPr>
          </w:p>
        </w:tc>
        <w:tc>
          <w:tcPr>
            <w:tcW w:w="1509" w:type="pct"/>
            <w:shd w:val="clear" w:color="auto" w:fill="auto"/>
            <w:vAlign w:val="center"/>
            <w:hideMark/>
          </w:tcPr>
          <w:p w14:paraId="39F90BFA"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39530DAC" w14:textId="77777777" w:rsidTr="0003086A">
        <w:trPr>
          <w:trHeight w:val="89"/>
        </w:trPr>
        <w:tc>
          <w:tcPr>
            <w:tcW w:w="959" w:type="pct"/>
            <w:shd w:val="clear" w:color="auto" w:fill="auto"/>
            <w:vAlign w:val="center"/>
            <w:hideMark/>
          </w:tcPr>
          <w:p w14:paraId="0A747DE4"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320E407D"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Convene multi-stakeholder alliances</w:t>
            </w:r>
          </w:p>
        </w:tc>
        <w:tc>
          <w:tcPr>
            <w:tcW w:w="1356" w:type="pct"/>
            <w:shd w:val="clear" w:color="auto" w:fill="auto"/>
            <w:vAlign w:val="center"/>
            <w:hideMark/>
          </w:tcPr>
          <w:p w14:paraId="67CCB8C6" w14:textId="77777777" w:rsidR="00FF097E" w:rsidRPr="00FF097E" w:rsidRDefault="00FF097E" w:rsidP="00FF097E">
            <w:pPr>
              <w:spacing w:after="0" w:line="240" w:lineRule="auto"/>
              <w:rPr>
                <w:rFonts w:ascii="Calibri" w:hAnsi="Calibri" w:cs="Calibri"/>
                <w:color w:val="000000"/>
                <w:sz w:val="20"/>
                <w:szCs w:val="20"/>
                <w:lang w:eastAsia="zh-CN"/>
              </w:rPr>
            </w:pPr>
          </w:p>
        </w:tc>
        <w:tc>
          <w:tcPr>
            <w:tcW w:w="1509" w:type="pct"/>
            <w:shd w:val="clear" w:color="auto" w:fill="auto"/>
            <w:noWrap/>
            <w:vAlign w:val="center"/>
            <w:hideMark/>
          </w:tcPr>
          <w:p w14:paraId="33D97B11" w14:textId="77777777" w:rsidR="00FF097E" w:rsidRPr="00FF097E" w:rsidRDefault="00FF097E" w:rsidP="00FF097E">
            <w:pPr>
              <w:spacing w:after="0" w:line="240" w:lineRule="auto"/>
              <w:rPr>
                <w:rFonts w:ascii="Calibri" w:eastAsia="Times New Roman" w:hAnsi="Calibri" w:cs="Calibri"/>
                <w:iCs/>
                <w:color w:val="000000"/>
                <w:sz w:val="20"/>
                <w:szCs w:val="20"/>
              </w:rPr>
            </w:pPr>
            <w:r w:rsidRPr="00FF097E">
              <w:rPr>
                <w:rFonts w:ascii="Calibri" w:eastAsia="Times New Roman" w:hAnsi="Calibri" w:cs="Calibri"/>
                <w:iCs/>
                <w:color w:val="000000"/>
                <w:sz w:val="20"/>
                <w:szCs w:val="20"/>
              </w:rPr>
              <w:t> </w:t>
            </w:r>
          </w:p>
        </w:tc>
      </w:tr>
      <w:tr w:rsidR="00FF097E" w:rsidRPr="00FF097E" w14:paraId="0847BCE1" w14:textId="77777777" w:rsidTr="0003086A">
        <w:trPr>
          <w:trHeight w:val="323"/>
        </w:trPr>
        <w:tc>
          <w:tcPr>
            <w:tcW w:w="959" w:type="pct"/>
            <w:shd w:val="clear" w:color="auto" w:fill="auto"/>
            <w:vAlign w:val="center"/>
            <w:hideMark/>
          </w:tcPr>
          <w:p w14:paraId="424058CD"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399B77B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 xml:space="preserve"> Demonstrate innovative approaches</w:t>
            </w:r>
          </w:p>
        </w:tc>
        <w:tc>
          <w:tcPr>
            <w:tcW w:w="1356" w:type="pct"/>
            <w:shd w:val="clear" w:color="auto" w:fill="auto"/>
            <w:vAlign w:val="center"/>
            <w:hideMark/>
          </w:tcPr>
          <w:p w14:paraId="1C4D10CF" w14:textId="77777777" w:rsidR="00FF097E" w:rsidRPr="00FF097E" w:rsidRDefault="00FF097E" w:rsidP="00FF097E">
            <w:pPr>
              <w:spacing w:after="0" w:line="240" w:lineRule="auto"/>
              <w:rPr>
                <w:rFonts w:ascii="Calibri" w:hAnsi="Calibri" w:cs="Calibri"/>
                <w:color w:val="000000"/>
                <w:sz w:val="20"/>
                <w:szCs w:val="20"/>
                <w:lang w:eastAsia="zh-CN"/>
              </w:rPr>
            </w:pPr>
          </w:p>
        </w:tc>
        <w:tc>
          <w:tcPr>
            <w:tcW w:w="1509" w:type="pct"/>
            <w:shd w:val="clear" w:color="auto" w:fill="auto"/>
            <w:vAlign w:val="center"/>
            <w:hideMark/>
          </w:tcPr>
          <w:p w14:paraId="538AA0CD"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1161A2E1" w14:textId="77777777" w:rsidTr="0003086A">
        <w:trPr>
          <w:trHeight w:val="305"/>
        </w:trPr>
        <w:tc>
          <w:tcPr>
            <w:tcW w:w="959" w:type="pct"/>
            <w:shd w:val="clear" w:color="auto" w:fill="auto"/>
            <w:vAlign w:val="center"/>
            <w:hideMark/>
          </w:tcPr>
          <w:p w14:paraId="4325C680"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1B3CF046"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Deploy innovative financial instruments</w:t>
            </w:r>
          </w:p>
        </w:tc>
        <w:tc>
          <w:tcPr>
            <w:tcW w:w="1356" w:type="pct"/>
            <w:shd w:val="clear" w:color="auto" w:fill="auto"/>
            <w:vAlign w:val="center"/>
            <w:hideMark/>
          </w:tcPr>
          <w:p w14:paraId="0BDA63C2" w14:textId="77777777" w:rsidR="00FF097E" w:rsidRPr="00FF097E" w:rsidRDefault="00FF097E" w:rsidP="00FF097E">
            <w:pPr>
              <w:spacing w:after="0" w:line="240" w:lineRule="auto"/>
              <w:rPr>
                <w:rFonts w:ascii="Calibri" w:hAnsi="Calibri" w:cs="Calibri"/>
                <w:color w:val="000000"/>
                <w:sz w:val="20"/>
                <w:szCs w:val="20"/>
                <w:lang w:eastAsia="zh-CN"/>
              </w:rPr>
            </w:pPr>
          </w:p>
        </w:tc>
        <w:tc>
          <w:tcPr>
            <w:tcW w:w="1509" w:type="pct"/>
            <w:shd w:val="clear" w:color="auto" w:fill="auto"/>
            <w:vAlign w:val="center"/>
            <w:hideMark/>
          </w:tcPr>
          <w:p w14:paraId="5431B10A"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77156383" w14:textId="77777777" w:rsidTr="0003086A">
        <w:trPr>
          <w:trHeight w:val="188"/>
        </w:trPr>
        <w:tc>
          <w:tcPr>
            <w:tcW w:w="959" w:type="pct"/>
            <w:shd w:val="clear" w:color="auto" w:fill="auto"/>
            <w:vAlign w:val="center"/>
            <w:hideMark/>
          </w:tcPr>
          <w:p w14:paraId="69B247D6"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 xml:space="preserve"> </w:t>
            </w:r>
            <w:r w:rsidRPr="00FF097E">
              <w:rPr>
                <w:rFonts w:ascii="Calibri" w:eastAsia="Times New Roman" w:hAnsi="Calibri" w:cs="Calibri"/>
                <w:b/>
                <w:bCs/>
                <w:color w:val="000000"/>
                <w:sz w:val="20"/>
                <w:szCs w:val="20"/>
              </w:rPr>
              <w:t>Stakeholders</w:t>
            </w:r>
          </w:p>
        </w:tc>
        <w:tc>
          <w:tcPr>
            <w:tcW w:w="1176" w:type="pct"/>
            <w:shd w:val="clear" w:color="auto" w:fill="auto"/>
            <w:vAlign w:val="center"/>
            <w:hideMark/>
          </w:tcPr>
          <w:p w14:paraId="777ABC1F"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3A8FFA3B" w14:textId="77777777" w:rsidR="00FF097E" w:rsidRPr="00FF097E" w:rsidRDefault="00FF097E" w:rsidP="00FF097E">
            <w:pPr>
              <w:spacing w:after="0" w:line="240" w:lineRule="auto"/>
              <w:rPr>
                <w:rFonts w:ascii="Calibri" w:hAnsi="Calibri" w:cs="Calibri"/>
                <w:color w:val="000000"/>
                <w:sz w:val="20"/>
                <w:szCs w:val="20"/>
                <w:lang w:eastAsia="zh-CN"/>
              </w:rPr>
            </w:pPr>
          </w:p>
        </w:tc>
        <w:tc>
          <w:tcPr>
            <w:tcW w:w="1509" w:type="pct"/>
            <w:shd w:val="clear" w:color="auto" w:fill="auto"/>
            <w:vAlign w:val="center"/>
            <w:hideMark/>
          </w:tcPr>
          <w:p w14:paraId="407F84C5" w14:textId="77777777" w:rsidR="00FF097E" w:rsidRPr="00FF097E" w:rsidRDefault="00FF097E" w:rsidP="00FF097E">
            <w:pPr>
              <w:spacing w:after="0" w:line="240" w:lineRule="auto"/>
              <w:rPr>
                <w:rFonts w:ascii="Calibri" w:hAnsi="Calibri" w:cs="Calibri"/>
                <w:color w:val="000000"/>
                <w:sz w:val="20"/>
                <w:szCs w:val="20"/>
                <w:lang w:eastAsia="zh-CN"/>
              </w:rPr>
            </w:pPr>
          </w:p>
        </w:tc>
      </w:tr>
      <w:tr w:rsidR="00FF097E" w:rsidRPr="00FF097E" w14:paraId="2F390D60" w14:textId="77777777" w:rsidTr="0003086A">
        <w:trPr>
          <w:trHeight w:val="161"/>
        </w:trPr>
        <w:tc>
          <w:tcPr>
            <w:tcW w:w="959" w:type="pct"/>
            <w:shd w:val="clear" w:color="auto" w:fill="auto"/>
            <w:vAlign w:val="center"/>
            <w:hideMark/>
          </w:tcPr>
          <w:p w14:paraId="0A9792A7"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73E1C018"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 xml:space="preserve">Indigenous Peoples </w:t>
            </w:r>
          </w:p>
        </w:tc>
        <w:tc>
          <w:tcPr>
            <w:tcW w:w="1356" w:type="pct"/>
            <w:shd w:val="clear" w:color="auto" w:fill="auto"/>
            <w:vAlign w:val="center"/>
            <w:hideMark/>
          </w:tcPr>
          <w:p w14:paraId="36935819" w14:textId="77777777" w:rsidR="00FF097E" w:rsidRPr="00FF097E" w:rsidRDefault="00FF097E" w:rsidP="00FF097E">
            <w:pPr>
              <w:spacing w:after="0" w:line="240" w:lineRule="auto"/>
              <w:rPr>
                <w:rFonts w:ascii="Calibri" w:hAnsi="Calibri" w:cs="Calibri"/>
                <w:color w:val="000000"/>
                <w:sz w:val="20"/>
                <w:szCs w:val="20"/>
                <w:lang w:eastAsia="zh-CN"/>
              </w:rPr>
            </w:pPr>
          </w:p>
        </w:tc>
        <w:tc>
          <w:tcPr>
            <w:tcW w:w="1509" w:type="pct"/>
            <w:shd w:val="clear" w:color="auto" w:fill="auto"/>
            <w:vAlign w:val="center"/>
            <w:hideMark/>
          </w:tcPr>
          <w:p w14:paraId="4DA788D4" w14:textId="77777777" w:rsidR="00FF097E" w:rsidRPr="00FF097E" w:rsidRDefault="00FF097E" w:rsidP="00FF097E">
            <w:pPr>
              <w:spacing w:after="0" w:line="240" w:lineRule="auto"/>
              <w:rPr>
                <w:rFonts w:ascii="Calibri" w:hAnsi="Calibri" w:cs="Calibri"/>
                <w:color w:val="000000"/>
                <w:sz w:val="20"/>
                <w:szCs w:val="20"/>
                <w:lang w:eastAsia="zh-CN"/>
              </w:rPr>
            </w:pPr>
          </w:p>
        </w:tc>
      </w:tr>
      <w:tr w:rsidR="00FF097E" w:rsidRPr="00FF097E" w14:paraId="54CADE9C" w14:textId="77777777" w:rsidTr="0003086A">
        <w:trPr>
          <w:trHeight w:val="152"/>
        </w:trPr>
        <w:tc>
          <w:tcPr>
            <w:tcW w:w="959" w:type="pct"/>
            <w:shd w:val="clear" w:color="auto" w:fill="auto"/>
            <w:vAlign w:val="center"/>
            <w:hideMark/>
          </w:tcPr>
          <w:p w14:paraId="3AC2E5F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61FD9A4F"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Private Sector</w:t>
            </w:r>
          </w:p>
        </w:tc>
        <w:tc>
          <w:tcPr>
            <w:tcW w:w="1356" w:type="pct"/>
            <w:shd w:val="clear" w:color="auto" w:fill="auto"/>
            <w:vAlign w:val="center"/>
            <w:hideMark/>
          </w:tcPr>
          <w:p w14:paraId="5915B784" w14:textId="77777777" w:rsidR="00FF097E" w:rsidRPr="00FF097E" w:rsidRDefault="00FF097E" w:rsidP="00FF097E">
            <w:pPr>
              <w:spacing w:after="0" w:line="240" w:lineRule="auto"/>
              <w:rPr>
                <w:rFonts w:ascii="Calibri" w:hAnsi="Calibri" w:cs="Calibri"/>
                <w:color w:val="000000"/>
                <w:sz w:val="20"/>
                <w:szCs w:val="20"/>
                <w:lang w:eastAsia="zh-CN"/>
              </w:rPr>
            </w:pPr>
          </w:p>
        </w:tc>
        <w:tc>
          <w:tcPr>
            <w:tcW w:w="1509" w:type="pct"/>
            <w:shd w:val="clear" w:color="auto" w:fill="auto"/>
            <w:vAlign w:val="center"/>
            <w:hideMark/>
          </w:tcPr>
          <w:p w14:paraId="312E3598" w14:textId="77777777" w:rsidR="00FF097E" w:rsidRPr="00FF097E" w:rsidRDefault="00FF097E" w:rsidP="00FF097E">
            <w:pPr>
              <w:spacing w:after="0" w:line="240" w:lineRule="auto"/>
              <w:rPr>
                <w:rFonts w:ascii="Calibri" w:hAnsi="Calibri" w:cs="Calibri"/>
                <w:color w:val="000000"/>
                <w:sz w:val="20"/>
                <w:szCs w:val="20"/>
                <w:lang w:eastAsia="zh-CN"/>
              </w:rPr>
            </w:pPr>
          </w:p>
        </w:tc>
      </w:tr>
      <w:tr w:rsidR="00FF097E" w:rsidRPr="00FF097E" w14:paraId="4E043B45" w14:textId="77777777" w:rsidTr="0003086A">
        <w:trPr>
          <w:trHeight w:val="58"/>
        </w:trPr>
        <w:tc>
          <w:tcPr>
            <w:tcW w:w="959" w:type="pct"/>
            <w:shd w:val="clear" w:color="auto" w:fill="auto"/>
            <w:vAlign w:val="center"/>
            <w:hideMark/>
          </w:tcPr>
          <w:p w14:paraId="05CAF113"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558F16AE"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6D65F490"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Capital providers</w:t>
            </w:r>
          </w:p>
        </w:tc>
        <w:tc>
          <w:tcPr>
            <w:tcW w:w="1509" w:type="pct"/>
            <w:shd w:val="clear" w:color="auto" w:fill="auto"/>
            <w:vAlign w:val="center"/>
            <w:hideMark/>
          </w:tcPr>
          <w:p w14:paraId="7B6432F8"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6E235BFB" w14:textId="77777777" w:rsidTr="0003086A">
        <w:trPr>
          <w:trHeight w:val="179"/>
        </w:trPr>
        <w:tc>
          <w:tcPr>
            <w:tcW w:w="959" w:type="pct"/>
            <w:shd w:val="clear" w:color="auto" w:fill="auto"/>
            <w:vAlign w:val="center"/>
            <w:hideMark/>
          </w:tcPr>
          <w:p w14:paraId="1362A48E"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4A4F90EF"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69780740"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Financial intermediaries and market facilitators</w:t>
            </w:r>
          </w:p>
        </w:tc>
        <w:tc>
          <w:tcPr>
            <w:tcW w:w="1509" w:type="pct"/>
            <w:shd w:val="clear" w:color="auto" w:fill="auto"/>
            <w:vAlign w:val="center"/>
            <w:hideMark/>
          </w:tcPr>
          <w:p w14:paraId="3CBB07B4"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58716E2C" w14:textId="77777777" w:rsidTr="0003086A">
        <w:trPr>
          <w:trHeight w:val="197"/>
        </w:trPr>
        <w:tc>
          <w:tcPr>
            <w:tcW w:w="959" w:type="pct"/>
            <w:shd w:val="clear" w:color="auto" w:fill="auto"/>
            <w:vAlign w:val="center"/>
            <w:hideMark/>
          </w:tcPr>
          <w:p w14:paraId="5D8C92FC"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74EFAF7A"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2A2BC4AC"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Large corporations</w:t>
            </w:r>
          </w:p>
        </w:tc>
        <w:tc>
          <w:tcPr>
            <w:tcW w:w="1509" w:type="pct"/>
            <w:shd w:val="clear" w:color="auto" w:fill="auto"/>
            <w:vAlign w:val="center"/>
            <w:hideMark/>
          </w:tcPr>
          <w:p w14:paraId="6C24BCF2"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2705B2E7" w14:textId="77777777" w:rsidTr="0003086A">
        <w:trPr>
          <w:trHeight w:val="179"/>
        </w:trPr>
        <w:tc>
          <w:tcPr>
            <w:tcW w:w="959" w:type="pct"/>
            <w:shd w:val="clear" w:color="auto" w:fill="auto"/>
            <w:vAlign w:val="center"/>
            <w:hideMark/>
          </w:tcPr>
          <w:p w14:paraId="129C7B4F"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183339B4"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0039641E"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SMEs</w:t>
            </w:r>
          </w:p>
        </w:tc>
        <w:tc>
          <w:tcPr>
            <w:tcW w:w="1509" w:type="pct"/>
            <w:shd w:val="clear" w:color="auto" w:fill="auto"/>
            <w:vAlign w:val="center"/>
            <w:hideMark/>
          </w:tcPr>
          <w:p w14:paraId="34C28F71"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55508128" w14:textId="77777777" w:rsidTr="0003086A">
        <w:trPr>
          <w:trHeight w:val="152"/>
        </w:trPr>
        <w:tc>
          <w:tcPr>
            <w:tcW w:w="959" w:type="pct"/>
            <w:shd w:val="clear" w:color="auto" w:fill="auto"/>
            <w:vAlign w:val="center"/>
            <w:hideMark/>
          </w:tcPr>
          <w:p w14:paraId="20AD0968"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294EAB2E"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4A09D9BA"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Individuals/Entrepreneurs</w:t>
            </w:r>
          </w:p>
        </w:tc>
        <w:tc>
          <w:tcPr>
            <w:tcW w:w="1509" w:type="pct"/>
            <w:shd w:val="clear" w:color="auto" w:fill="auto"/>
            <w:vAlign w:val="center"/>
            <w:hideMark/>
          </w:tcPr>
          <w:p w14:paraId="76F2A27D"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6CC018A1" w14:textId="77777777" w:rsidTr="0003086A">
        <w:trPr>
          <w:trHeight w:val="58"/>
        </w:trPr>
        <w:tc>
          <w:tcPr>
            <w:tcW w:w="959" w:type="pct"/>
            <w:shd w:val="clear" w:color="auto" w:fill="auto"/>
            <w:vAlign w:val="center"/>
            <w:hideMark/>
          </w:tcPr>
          <w:p w14:paraId="0C77BD2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68A0C1B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7A351C17"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Non-Grant Pilot</w:t>
            </w:r>
          </w:p>
        </w:tc>
        <w:tc>
          <w:tcPr>
            <w:tcW w:w="1509" w:type="pct"/>
            <w:shd w:val="clear" w:color="auto" w:fill="auto"/>
            <w:vAlign w:val="center"/>
            <w:hideMark/>
          </w:tcPr>
          <w:p w14:paraId="6283938B"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697AFDE9" w14:textId="77777777" w:rsidTr="0003086A">
        <w:trPr>
          <w:trHeight w:val="161"/>
        </w:trPr>
        <w:tc>
          <w:tcPr>
            <w:tcW w:w="959" w:type="pct"/>
            <w:shd w:val="clear" w:color="auto" w:fill="auto"/>
            <w:vAlign w:val="center"/>
            <w:hideMark/>
          </w:tcPr>
          <w:p w14:paraId="207DD03A"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15A9FEBD"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359E5EF2"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Project Reflow</w:t>
            </w:r>
          </w:p>
        </w:tc>
        <w:tc>
          <w:tcPr>
            <w:tcW w:w="1509" w:type="pct"/>
            <w:shd w:val="clear" w:color="auto" w:fill="auto"/>
            <w:vAlign w:val="center"/>
            <w:hideMark/>
          </w:tcPr>
          <w:p w14:paraId="17AD2BEE"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5E4CA4D8" w14:textId="77777777" w:rsidTr="0003086A">
        <w:trPr>
          <w:trHeight w:val="170"/>
        </w:trPr>
        <w:tc>
          <w:tcPr>
            <w:tcW w:w="959" w:type="pct"/>
            <w:shd w:val="clear" w:color="auto" w:fill="auto"/>
            <w:vAlign w:val="center"/>
            <w:hideMark/>
          </w:tcPr>
          <w:p w14:paraId="2E6BB32E"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74C5B5E3"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Beneficiaries</w:t>
            </w:r>
          </w:p>
        </w:tc>
        <w:tc>
          <w:tcPr>
            <w:tcW w:w="1356" w:type="pct"/>
            <w:shd w:val="clear" w:color="auto" w:fill="auto"/>
            <w:vAlign w:val="center"/>
            <w:hideMark/>
          </w:tcPr>
          <w:p w14:paraId="5FDFBEEC"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c>
          <w:tcPr>
            <w:tcW w:w="1509" w:type="pct"/>
            <w:shd w:val="clear" w:color="auto" w:fill="auto"/>
            <w:vAlign w:val="center"/>
            <w:hideMark/>
          </w:tcPr>
          <w:p w14:paraId="25AC4E82"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155D1E83" w14:textId="77777777" w:rsidTr="0003086A">
        <w:trPr>
          <w:trHeight w:val="161"/>
        </w:trPr>
        <w:tc>
          <w:tcPr>
            <w:tcW w:w="959" w:type="pct"/>
            <w:shd w:val="clear" w:color="auto" w:fill="auto"/>
            <w:vAlign w:val="center"/>
            <w:hideMark/>
          </w:tcPr>
          <w:p w14:paraId="3D5CE795"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302D154C"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Local Communities</w:t>
            </w:r>
          </w:p>
        </w:tc>
        <w:tc>
          <w:tcPr>
            <w:tcW w:w="1356" w:type="pct"/>
            <w:shd w:val="clear" w:color="auto" w:fill="auto"/>
            <w:vAlign w:val="center"/>
            <w:hideMark/>
          </w:tcPr>
          <w:p w14:paraId="4C96DA1A"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c>
          <w:tcPr>
            <w:tcW w:w="1509" w:type="pct"/>
            <w:shd w:val="clear" w:color="auto" w:fill="auto"/>
            <w:vAlign w:val="center"/>
            <w:hideMark/>
          </w:tcPr>
          <w:p w14:paraId="5239FAF3"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53E8BC4C" w14:textId="77777777" w:rsidTr="0003086A">
        <w:trPr>
          <w:trHeight w:val="58"/>
        </w:trPr>
        <w:tc>
          <w:tcPr>
            <w:tcW w:w="959" w:type="pct"/>
            <w:shd w:val="clear" w:color="auto" w:fill="auto"/>
            <w:vAlign w:val="center"/>
            <w:hideMark/>
          </w:tcPr>
          <w:p w14:paraId="30684016"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2A6F642F"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Civil Society</w:t>
            </w:r>
          </w:p>
        </w:tc>
        <w:tc>
          <w:tcPr>
            <w:tcW w:w="1356" w:type="pct"/>
            <w:shd w:val="clear" w:color="auto" w:fill="auto"/>
            <w:vAlign w:val="center"/>
            <w:hideMark/>
          </w:tcPr>
          <w:p w14:paraId="0E6330E6"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c>
          <w:tcPr>
            <w:tcW w:w="1509" w:type="pct"/>
            <w:shd w:val="clear" w:color="auto" w:fill="auto"/>
            <w:vAlign w:val="center"/>
            <w:hideMark/>
          </w:tcPr>
          <w:p w14:paraId="0E57A885"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3616C7D4" w14:textId="77777777" w:rsidTr="0003086A">
        <w:trPr>
          <w:trHeight w:val="58"/>
        </w:trPr>
        <w:tc>
          <w:tcPr>
            <w:tcW w:w="959" w:type="pct"/>
            <w:shd w:val="clear" w:color="auto" w:fill="auto"/>
            <w:vAlign w:val="center"/>
            <w:hideMark/>
          </w:tcPr>
          <w:p w14:paraId="228CA27A"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0841E742"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635186A5"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 xml:space="preserve">Community Based Organization </w:t>
            </w:r>
          </w:p>
        </w:tc>
        <w:tc>
          <w:tcPr>
            <w:tcW w:w="1509" w:type="pct"/>
            <w:shd w:val="clear" w:color="auto" w:fill="auto"/>
            <w:vAlign w:val="center"/>
            <w:hideMark/>
          </w:tcPr>
          <w:p w14:paraId="49A76692"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604F809D" w14:textId="77777777" w:rsidTr="0003086A">
        <w:trPr>
          <w:trHeight w:val="58"/>
        </w:trPr>
        <w:tc>
          <w:tcPr>
            <w:tcW w:w="959" w:type="pct"/>
            <w:shd w:val="clear" w:color="auto" w:fill="auto"/>
            <w:vAlign w:val="center"/>
            <w:hideMark/>
          </w:tcPr>
          <w:p w14:paraId="22FCF339"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5D0B9810"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20D58D28"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Non-Governmental Organization</w:t>
            </w:r>
          </w:p>
        </w:tc>
        <w:tc>
          <w:tcPr>
            <w:tcW w:w="1509" w:type="pct"/>
            <w:shd w:val="clear" w:color="auto" w:fill="auto"/>
            <w:vAlign w:val="center"/>
            <w:hideMark/>
          </w:tcPr>
          <w:p w14:paraId="3B950E39"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2472640A" w14:textId="77777777" w:rsidTr="0003086A">
        <w:trPr>
          <w:trHeight w:val="58"/>
        </w:trPr>
        <w:tc>
          <w:tcPr>
            <w:tcW w:w="959" w:type="pct"/>
            <w:shd w:val="clear" w:color="auto" w:fill="auto"/>
            <w:vAlign w:val="center"/>
            <w:hideMark/>
          </w:tcPr>
          <w:p w14:paraId="6505F40E"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3070A1F1"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6C0160C2"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Academia</w:t>
            </w:r>
          </w:p>
        </w:tc>
        <w:tc>
          <w:tcPr>
            <w:tcW w:w="1509" w:type="pct"/>
            <w:shd w:val="clear" w:color="auto" w:fill="auto"/>
            <w:vAlign w:val="center"/>
            <w:hideMark/>
          </w:tcPr>
          <w:p w14:paraId="0BE9D3E3"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0CEE9BC2" w14:textId="77777777" w:rsidTr="0003086A">
        <w:trPr>
          <w:trHeight w:val="71"/>
        </w:trPr>
        <w:tc>
          <w:tcPr>
            <w:tcW w:w="959" w:type="pct"/>
            <w:shd w:val="clear" w:color="auto" w:fill="auto"/>
            <w:vAlign w:val="center"/>
            <w:hideMark/>
          </w:tcPr>
          <w:p w14:paraId="53748C6D"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393C25AA"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537DAC18"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Trade Unions and Workers Unions</w:t>
            </w:r>
          </w:p>
        </w:tc>
        <w:tc>
          <w:tcPr>
            <w:tcW w:w="1509" w:type="pct"/>
            <w:shd w:val="clear" w:color="auto" w:fill="auto"/>
            <w:vAlign w:val="center"/>
            <w:hideMark/>
          </w:tcPr>
          <w:p w14:paraId="173FFD8C"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6F66A319" w14:textId="77777777" w:rsidTr="0003086A">
        <w:trPr>
          <w:trHeight w:val="197"/>
        </w:trPr>
        <w:tc>
          <w:tcPr>
            <w:tcW w:w="959" w:type="pct"/>
            <w:shd w:val="clear" w:color="auto" w:fill="auto"/>
            <w:vAlign w:val="center"/>
            <w:hideMark/>
          </w:tcPr>
          <w:p w14:paraId="38DA2849"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244844F3"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Type of Engagement</w:t>
            </w:r>
          </w:p>
        </w:tc>
        <w:tc>
          <w:tcPr>
            <w:tcW w:w="1356" w:type="pct"/>
            <w:shd w:val="clear" w:color="auto" w:fill="auto"/>
            <w:vAlign w:val="center"/>
            <w:hideMark/>
          </w:tcPr>
          <w:p w14:paraId="0389DC3F"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c>
          <w:tcPr>
            <w:tcW w:w="1509" w:type="pct"/>
            <w:shd w:val="clear" w:color="auto" w:fill="auto"/>
            <w:vAlign w:val="center"/>
            <w:hideMark/>
          </w:tcPr>
          <w:p w14:paraId="5AD318AE"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020B827A" w14:textId="77777777" w:rsidTr="0003086A">
        <w:trPr>
          <w:trHeight w:val="161"/>
        </w:trPr>
        <w:tc>
          <w:tcPr>
            <w:tcW w:w="959" w:type="pct"/>
            <w:shd w:val="clear" w:color="auto" w:fill="auto"/>
            <w:vAlign w:val="center"/>
            <w:hideMark/>
          </w:tcPr>
          <w:p w14:paraId="4F8BF8C2"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47D2FBEC"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04177796"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Information Dissemination</w:t>
            </w:r>
          </w:p>
        </w:tc>
        <w:tc>
          <w:tcPr>
            <w:tcW w:w="1509" w:type="pct"/>
            <w:shd w:val="clear" w:color="auto" w:fill="auto"/>
            <w:vAlign w:val="center"/>
            <w:hideMark/>
          </w:tcPr>
          <w:p w14:paraId="135369B8"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0A5A4672" w14:textId="77777777" w:rsidTr="0003086A">
        <w:trPr>
          <w:trHeight w:val="143"/>
        </w:trPr>
        <w:tc>
          <w:tcPr>
            <w:tcW w:w="959" w:type="pct"/>
            <w:shd w:val="clear" w:color="auto" w:fill="auto"/>
            <w:vAlign w:val="center"/>
            <w:hideMark/>
          </w:tcPr>
          <w:p w14:paraId="0E993281"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26332A7A"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13F149DD"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Partnership</w:t>
            </w:r>
          </w:p>
        </w:tc>
        <w:tc>
          <w:tcPr>
            <w:tcW w:w="1509" w:type="pct"/>
            <w:shd w:val="clear" w:color="auto" w:fill="auto"/>
            <w:vAlign w:val="center"/>
            <w:hideMark/>
          </w:tcPr>
          <w:p w14:paraId="2AAB57F6"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35A7F3C3" w14:textId="77777777" w:rsidTr="0003086A">
        <w:trPr>
          <w:trHeight w:val="58"/>
        </w:trPr>
        <w:tc>
          <w:tcPr>
            <w:tcW w:w="959" w:type="pct"/>
            <w:shd w:val="clear" w:color="auto" w:fill="auto"/>
            <w:vAlign w:val="center"/>
            <w:hideMark/>
          </w:tcPr>
          <w:p w14:paraId="444D413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62CC48A7"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520C0ECD"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Consultation</w:t>
            </w:r>
          </w:p>
        </w:tc>
        <w:tc>
          <w:tcPr>
            <w:tcW w:w="1509" w:type="pct"/>
            <w:shd w:val="clear" w:color="auto" w:fill="auto"/>
            <w:vAlign w:val="center"/>
            <w:hideMark/>
          </w:tcPr>
          <w:p w14:paraId="33A0AA09"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7FB1BB9B" w14:textId="77777777" w:rsidTr="0003086A">
        <w:trPr>
          <w:trHeight w:val="170"/>
        </w:trPr>
        <w:tc>
          <w:tcPr>
            <w:tcW w:w="959" w:type="pct"/>
            <w:shd w:val="clear" w:color="auto" w:fill="auto"/>
            <w:vAlign w:val="center"/>
            <w:hideMark/>
          </w:tcPr>
          <w:p w14:paraId="073F472D"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219A39D4"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34A94180"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Participation</w:t>
            </w:r>
          </w:p>
        </w:tc>
        <w:tc>
          <w:tcPr>
            <w:tcW w:w="1509" w:type="pct"/>
            <w:shd w:val="clear" w:color="auto" w:fill="auto"/>
            <w:vAlign w:val="center"/>
            <w:hideMark/>
          </w:tcPr>
          <w:p w14:paraId="5C4289EA"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1A80756A" w14:textId="77777777" w:rsidTr="0003086A">
        <w:trPr>
          <w:trHeight w:val="170"/>
        </w:trPr>
        <w:tc>
          <w:tcPr>
            <w:tcW w:w="959" w:type="pct"/>
            <w:shd w:val="clear" w:color="auto" w:fill="auto"/>
            <w:vAlign w:val="center"/>
          </w:tcPr>
          <w:p w14:paraId="60773533"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vAlign w:val="center"/>
          </w:tcPr>
          <w:p w14:paraId="5840C429"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Communications</w:t>
            </w:r>
          </w:p>
        </w:tc>
        <w:tc>
          <w:tcPr>
            <w:tcW w:w="1356" w:type="pct"/>
            <w:shd w:val="clear" w:color="auto" w:fill="auto"/>
            <w:vAlign w:val="center"/>
          </w:tcPr>
          <w:p w14:paraId="47B2428B"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1CAFACAF"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1121E19B" w14:textId="77777777" w:rsidTr="0003086A">
        <w:trPr>
          <w:trHeight w:val="170"/>
        </w:trPr>
        <w:tc>
          <w:tcPr>
            <w:tcW w:w="959" w:type="pct"/>
            <w:shd w:val="clear" w:color="auto" w:fill="auto"/>
            <w:vAlign w:val="center"/>
          </w:tcPr>
          <w:p w14:paraId="4D25340E"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vAlign w:val="center"/>
          </w:tcPr>
          <w:p w14:paraId="274AE10B" w14:textId="77777777" w:rsidR="00FF097E" w:rsidRPr="00FF097E" w:rsidRDefault="00FF097E" w:rsidP="00FF097E">
            <w:pPr>
              <w:spacing w:after="0" w:line="240" w:lineRule="auto"/>
              <w:rPr>
                <w:rFonts w:ascii="Calibri" w:eastAsia="等线" w:hAnsi="Calibri" w:cs="Calibri"/>
                <w:color w:val="000000"/>
                <w:sz w:val="20"/>
                <w:szCs w:val="20"/>
              </w:rPr>
            </w:pPr>
          </w:p>
        </w:tc>
        <w:tc>
          <w:tcPr>
            <w:tcW w:w="1356" w:type="pct"/>
            <w:shd w:val="clear" w:color="auto" w:fill="auto"/>
            <w:vAlign w:val="center"/>
          </w:tcPr>
          <w:p w14:paraId="7EA8224F"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Awareness Raising</w:t>
            </w:r>
          </w:p>
        </w:tc>
        <w:tc>
          <w:tcPr>
            <w:tcW w:w="1509" w:type="pct"/>
            <w:shd w:val="clear" w:color="auto" w:fill="auto"/>
            <w:vAlign w:val="center"/>
          </w:tcPr>
          <w:p w14:paraId="13391D33"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0DD6162F" w14:textId="77777777" w:rsidTr="0003086A">
        <w:trPr>
          <w:trHeight w:val="170"/>
        </w:trPr>
        <w:tc>
          <w:tcPr>
            <w:tcW w:w="959" w:type="pct"/>
            <w:shd w:val="clear" w:color="auto" w:fill="auto"/>
            <w:vAlign w:val="center"/>
          </w:tcPr>
          <w:p w14:paraId="5BD8B400"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vAlign w:val="center"/>
          </w:tcPr>
          <w:p w14:paraId="237E42C9"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vAlign w:val="center"/>
          </w:tcPr>
          <w:p w14:paraId="3DD4EA3E"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Education</w:t>
            </w:r>
          </w:p>
        </w:tc>
        <w:tc>
          <w:tcPr>
            <w:tcW w:w="1509" w:type="pct"/>
            <w:shd w:val="clear" w:color="auto" w:fill="auto"/>
            <w:vAlign w:val="center"/>
          </w:tcPr>
          <w:p w14:paraId="2C2B2278"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154F4F4C" w14:textId="77777777" w:rsidTr="0003086A">
        <w:trPr>
          <w:trHeight w:val="170"/>
        </w:trPr>
        <w:tc>
          <w:tcPr>
            <w:tcW w:w="959" w:type="pct"/>
            <w:shd w:val="clear" w:color="auto" w:fill="auto"/>
            <w:vAlign w:val="center"/>
          </w:tcPr>
          <w:p w14:paraId="691DD294"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vAlign w:val="center"/>
          </w:tcPr>
          <w:p w14:paraId="382458E0"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vAlign w:val="center"/>
          </w:tcPr>
          <w:p w14:paraId="65724C6F"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Public Campaigns</w:t>
            </w:r>
          </w:p>
        </w:tc>
        <w:tc>
          <w:tcPr>
            <w:tcW w:w="1509" w:type="pct"/>
            <w:shd w:val="clear" w:color="auto" w:fill="auto"/>
            <w:vAlign w:val="center"/>
          </w:tcPr>
          <w:p w14:paraId="6CEB2DF7"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4773C8AA" w14:textId="77777777" w:rsidTr="0003086A">
        <w:trPr>
          <w:trHeight w:val="170"/>
        </w:trPr>
        <w:tc>
          <w:tcPr>
            <w:tcW w:w="959" w:type="pct"/>
            <w:shd w:val="clear" w:color="auto" w:fill="auto"/>
            <w:vAlign w:val="center"/>
          </w:tcPr>
          <w:p w14:paraId="1EA1E61C"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vAlign w:val="center"/>
          </w:tcPr>
          <w:p w14:paraId="44058F4C"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vAlign w:val="center"/>
          </w:tcPr>
          <w:p w14:paraId="24572942"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Behavior Change</w:t>
            </w:r>
          </w:p>
        </w:tc>
        <w:tc>
          <w:tcPr>
            <w:tcW w:w="1509" w:type="pct"/>
            <w:shd w:val="clear" w:color="auto" w:fill="auto"/>
            <w:vAlign w:val="center"/>
          </w:tcPr>
          <w:p w14:paraId="3ED689DD"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3BAF8AF7" w14:textId="77777777" w:rsidTr="0003086A">
        <w:trPr>
          <w:trHeight w:val="170"/>
        </w:trPr>
        <w:tc>
          <w:tcPr>
            <w:tcW w:w="959" w:type="pct"/>
            <w:shd w:val="clear" w:color="auto" w:fill="auto"/>
            <w:vAlign w:val="center"/>
          </w:tcPr>
          <w:p w14:paraId="3FE5F262"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lastRenderedPageBreak/>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Capacity, Knowledge and Research</w:t>
            </w:r>
          </w:p>
        </w:tc>
        <w:tc>
          <w:tcPr>
            <w:tcW w:w="1176" w:type="pct"/>
            <w:shd w:val="clear" w:color="auto" w:fill="auto"/>
            <w:vAlign w:val="center"/>
          </w:tcPr>
          <w:p w14:paraId="73905E28"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vAlign w:val="center"/>
          </w:tcPr>
          <w:p w14:paraId="04792C75"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37AB24CD"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3DAE4837" w14:textId="77777777" w:rsidTr="0003086A">
        <w:trPr>
          <w:trHeight w:val="170"/>
        </w:trPr>
        <w:tc>
          <w:tcPr>
            <w:tcW w:w="959" w:type="pct"/>
            <w:shd w:val="clear" w:color="auto" w:fill="auto"/>
            <w:vAlign w:val="center"/>
          </w:tcPr>
          <w:p w14:paraId="5872EBF0" w14:textId="77777777" w:rsidR="00FF097E" w:rsidRPr="00FF097E" w:rsidRDefault="00FF097E" w:rsidP="00FF097E">
            <w:pPr>
              <w:spacing w:after="0" w:line="240" w:lineRule="auto"/>
              <w:rPr>
                <w:rFonts w:ascii="Calibri" w:eastAsia="等线" w:hAnsi="Calibri" w:cs="Calibri"/>
                <w:color w:val="000000"/>
                <w:sz w:val="20"/>
                <w:szCs w:val="20"/>
              </w:rPr>
            </w:pPr>
          </w:p>
        </w:tc>
        <w:tc>
          <w:tcPr>
            <w:tcW w:w="1176" w:type="pct"/>
            <w:shd w:val="clear" w:color="auto" w:fill="auto"/>
            <w:vAlign w:val="center"/>
          </w:tcPr>
          <w:p w14:paraId="4BD23798"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Enabling Activities</w:t>
            </w:r>
          </w:p>
        </w:tc>
        <w:tc>
          <w:tcPr>
            <w:tcW w:w="1356" w:type="pct"/>
            <w:shd w:val="clear" w:color="auto" w:fill="auto"/>
            <w:vAlign w:val="center"/>
          </w:tcPr>
          <w:p w14:paraId="5AABA127"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05523455"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1DD68A7C" w14:textId="77777777" w:rsidTr="0003086A">
        <w:trPr>
          <w:trHeight w:val="215"/>
        </w:trPr>
        <w:tc>
          <w:tcPr>
            <w:tcW w:w="959" w:type="pct"/>
            <w:shd w:val="clear" w:color="auto" w:fill="auto"/>
            <w:vAlign w:val="center"/>
          </w:tcPr>
          <w:p w14:paraId="62154DAE"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vAlign w:val="center"/>
          </w:tcPr>
          <w:p w14:paraId="6651F509"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Capacity Development</w:t>
            </w:r>
          </w:p>
        </w:tc>
        <w:tc>
          <w:tcPr>
            <w:tcW w:w="1356" w:type="pct"/>
            <w:shd w:val="clear" w:color="auto" w:fill="auto"/>
            <w:vAlign w:val="center"/>
          </w:tcPr>
          <w:p w14:paraId="71323887"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2EAF8037"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40263513" w14:textId="77777777" w:rsidTr="0003086A">
        <w:trPr>
          <w:trHeight w:val="170"/>
        </w:trPr>
        <w:tc>
          <w:tcPr>
            <w:tcW w:w="959" w:type="pct"/>
            <w:shd w:val="clear" w:color="auto" w:fill="auto"/>
            <w:vAlign w:val="center"/>
          </w:tcPr>
          <w:p w14:paraId="4A8B7BFB"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vAlign w:val="center"/>
          </w:tcPr>
          <w:p w14:paraId="64202A37"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Knowledge Generation and Exchange</w:t>
            </w:r>
          </w:p>
        </w:tc>
        <w:tc>
          <w:tcPr>
            <w:tcW w:w="1356" w:type="pct"/>
            <w:shd w:val="clear" w:color="auto" w:fill="auto"/>
            <w:vAlign w:val="center"/>
          </w:tcPr>
          <w:p w14:paraId="41007E9C"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4B05FF76"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4CC002E0" w14:textId="77777777" w:rsidTr="0003086A">
        <w:trPr>
          <w:trHeight w:val="170"/>
        </w:trPr>
        <w:tc>
          <w:tcPr>
            <w:tcW w:w="959" w:type="pct"/>
            <w:shd w:val="clear" w:color="auto" w:fill="auto"/>
            <w:vAlign w:val="center"/>
          </w:tcPr>
          <w:p w14:paraId="14CEE043"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vAlign w:val="center"/>
          </w:tcPr>
          <w:p w14:paraId="5F7E3352" w14:textId="77E0BD8D" w:rsidR="00FF097E" w:rsidRPr="00FF097E" w:rsidRDefault="00320B11" w:rsidP="00FF097E">
            <w:pPr>
              <w:spacing w:after="0" w:line="240" w:lineRule="auto"/>
              <w:rPr>
                <w:rFonts w:ascii="Calibri" w:eastAsia="Times New Roman" w:hAnsi="Calibri" w:cs="Calibri"/>
                <w:b/>
                <w:bCs/>
                <w:color w:val="000000"/>
                <w:sz w:val="20"/>
                <w:szCs w:val="20"/>
              </w:rPr>
            </w:pPr>
            <w:r>
              <w:rPr>
                <w:rFonts w:ascii="Calibri" w:eastAsia="等线" w:hAnsi="Calibri" w:cs="Calibri"/>
                <w:color w:val="000000"/>
                <w:sz w:val="20"/>
                <w:szCs w:val="20"/>
              </w:rPr>
              <w:fldChar w:fldCharType="begin">
                <w:ffData>
                  <w:name w:val=""/>
                  <w:enabled/>
                  <w:calcOnExit w:val="0"/>
                  <w:checkBox>
                    <w:sizeAuto/>
                    <w:default w:val="1"/>
                  </w:checkBox>
                </w:ffData>
              </w:fldChar>
            </w:r>
            <w:r>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Pr>
                <w:rFonts w:ascii="Calibri" w:eastAsia="等线" w:hAnsi="Calibri" w:cs="Calibri"/>
                <w:color w:val="000000"/>
                <w:sz w:val="20"/>
                <w:szCs w:val="20"/>
              </w:rPr>
              <w:fldChar w:fldCharType="end"/>
            </w:r>
            <w:r w:rsidR="00FF097E" w:rsidRPr="00FF097E">
              <w:rPr>
                <w:rFonts w:ascii="Calibri" w:eastAsia="Times New Roman" w:hAnsi="Calibri" w:cs="Calibri"/>
                <w:b/>
                <w:bCs/>
                <w:color w:val="000000"/>
                <w:sz w:val="20"/>
                <w:szCs w:val="20"/>
              </w:rPr>
              <w:t>Targeted Research</w:t>
            </w:r>
          </w:p>
        </w:tc>
        <w:tc>
          <w:tcPr>
            <w:tcW w:w="1356" w:type="pct"/>
            <w:shd w:val="clear" w:color="auto" w:fill="auto"/>
            <w:vAlign w:val="center"/>
          </w:tcPr>
          <w:p w14:paraId="0783A77C"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60BCF997"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46D5FF4B" w14:textId="77777777" w:rsidTr="0003086A">
        <w:trPr>
          <w:trHeight w:val="359"/>
        </w:trPr>
        <w:tc>
          <w:tcPr>
            <w:tcW w:w="959" w:type="pct"/>
            <w:shd w:val="clear" w:color="auto" w:fill="auto"/>
            <w:vAlign w:val="center"/>
            <w:hideMark/>
          </w:tcPr>
          <w:p w14:paraId="4315E09E" w14:textId="77777777" w:rsidR="00FF097E" w:rsidRPr="00FF097E" w:rsidRDefault="00FF097E" w:rsidP="00FF097E">
            <w:pPr>
              <w:spacing w:after="0" w:line="240" w:lineRule="auto"/>
              <w:rPr>
                <w:rFonts w:ascii="Calibri" w:eastAsia="Times New Roman" w:hAnsi="Calibri" w:cs="Calibri"/>
                <w:b/>
                <w:bCs/>
                <w:iCs/>
                <w:color w:val="000000"/>
                <w:sz w:val="20"/>
                <w:szCs w:val="20"/>
              </w:rPr>
            </w:pPr>
            <w:r w:rsidRPr="00FF097E">
              <w:rPr>
                <w:rFonts w:ascii="Calibri" w:eastAsia="Times New Roman" w:hAnsi="Calibri" w:cs="Calibri"/>
                <w:b/>
                <w:bCs/>
                <w:iCs/>
                <w:color w:val="000000"/>
                <w:sz w:val="20"/>
                <w:szCs w:val="20"/>
              </w:rPr>
              <w:t> </w:t>
            </w:r>
          </w:p>
        </w:tc>
        <w:tc>
          <w:tcPr>
            <w:tcW w:w="1176" w:type="pct"/>
            <w:shd w:val="clear" w:color="auto" w:fill="auto"/>
            <w:vAlign w:val="center"/>
            <w:hideMark/>
          </w:tcPr>
          <w:p w14:paraId="3956EA03" w14:textId="0ADAF6F2" w:rsidR="00FF097E" w:rsidRPr="00FF097E" w:rsidRDefault="00320B11" w:rsidP="00FF097E">
            <w:pPr>
              <w:spacing w:after="0" w:line="240" w:lineRule="auto"/>
              <w:rPr>
                <w:rFonts w:ascii="Calibri" w:eastAsia="Times New Roman" w:hAnsi="Calibri" w:cs="Calibri"/>
                <w:b/>
                <w:bCs/>
                <w:color w:val="000000"/>
                <w:sz w:val="20"/>
                <w:szCs w:val="20"/>
              </w:rPr>
            </w:pPr>
            <w:r>
              <w:rPr>
                <w:rFonts w:ascii="Calibri" w:eastAsia="等线" w:hAnsi="Calibri" w:cs="Calibri"/>
                <w:color w:val="000000"/>
                <w:sz w:val="20"/>
                <w:szCs w:val="20"/>
              </w:rPr>
              <w:fldChar w:fldCharType="begin">
                <w:ffData>
                  <w:name w:val=""/>
                  <w:enabled/>
                  <w:calcOnExit w:val="0"/>
                  <w:checkBox>
                    <w:sizeAuto/>
                    <w:default w:val="1"/>
                  </w:checkBox>
                </w:ffData>
              </w:fldChar>
            </w:r>
            <w:r>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Pr>
                <w:rFonts w:ascii="Calibri" w:eastAsia="等线" w:hAnsi="Calibri" w:cs="Calibri"/>
                <w:color w:val="000000"/>
                <w:sz w:val="20"/>
                <w:szCs w:val="20"/>
              </w:rPr>
              <w:fldChar w:fldCharType="end"/>
            </w:r>
            <w:r w:rsidR="00FF097E" w:rsidRPr="00FF097E">
              <w:rPr>
                <w:rFonts w:ascii="Calibri" w:eastAsia="Times New Roman" w:hAnsi="Calibri" w:cs="Calibri"/>
                <w:b/>
                <w:bCs/>
                <w:color w:val="000000"/>
                <w:sz w:val="20"/>
                <w:szCs w:val="20"/>
              </w:rPr>
              <w:t>Stakeholder Engagement Plan</w:t>
            </w:r>
          </w:p>
        </w:tc>
        <w:tc>
          <w:tcPr>
            <w:tcW w:w="1356" w:type="pct"/>
            <w:shd w:val="clear" w:color="auto" w:fill="auto"/>
            <w:vAlign w:val="center"/>
            <w:hideMark/>
          </w:tcPr>
          <w:p w14:paraId="565C3C0C"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c>
          <w:tcPr>
            <w:tcW w:w="1509" w:type="pct"/>
            <w:shd w:val="clear" w:color="auto" w:fill="auto"/>
            <w:vAlign w:val="center"/>
            <w:hideMark/>
          </w:tcPr>
          <w:p w14:paraId="2B7872B9"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1D6FE04F" w14:textId="77777777" w:rsidTr="0003086A">
        <w:trPr>
          <w:trHeight w:val="58"/>
        </w:trPr>
        <w:tc>
          <w:tcPr>
            <w:tcW w:w="959" w:type="pct"/>
            <w:shd w:val="clear" w:color="auto" w:fill="auto"/>
            <w:vAlign w:val="center"/>
            <w:hideMark/>
          </w:tcPr>
          <w:p w14:paraId="1AAFC327"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 xml:space="preserve"> Gender Equality </w:t>
            </w:r>
          </w:p>
        </w:tc>
        <w:tc>
          <w:tcPr>
            <w:tcW w:w="1176" w:type="pct"/>
            <w:shd w:val="clear" w:color="auto" w:fill="auto"/>
            <w:vAlign w:val="center"/>
            <w:hideMark/>
          </w:tcPr>
          <w:p w14:paraId="63DE8004"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69E1F2EA"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c>
          <w:tcPr>
            <w:tcW w:w="1509" w:type="pct"/>
            <w:shd w:val="clear" w:color="auto" w:fill="auto"/>
            <w:vAlign w:val="center"/>
            <w:hideMark/>
          </w:tcPr>
          <w:p w14:paraId="1C30F691"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74C1C6CF" w14:textId="77777777" w:rsidTr="0003086A">
        <w:trPr>
          <w:trHeight w:val="58"/>
        </w:trPr>
        <w:tc>
          <w:tcPr>
            <w:tcW w:w="959" w:type="pct"/>
            <w:shd w:val="clear" w:color="auto" w:fill="auto"/>
            <w:vAlign w:val="center"/>
            <w:hideMark/>
          </w:tcPr>
          <w:p w14:paraId="67FD030D"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706AE715"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 xml:space="preserve"> </w:t>
            </w:r>
            <w:r w:rsidRPr="00FF097E">
              <w:rPr>
                <w:rFonts w:ascii="Calibri" w:eastAsia="Times New Roman" w:hAnsi="Calibri" w:cs="Calibri"/>
                <w:b/>
                <w:bCs/>
                <w:color w:val="000000"/>
                <w:sz w:val="20"/>
                <w:szCs w:val="20"/>
              </w:rPr>
              <w:t>Gender Mainstreaming</w:t>
            </w:r>
          </w:p>
        </w:tc>
        <w:tc>
          <w:tcPr>
            <w:tcW w:w="1356" w:type="pct"/>
            <w:shd w:val="clear" w:color="auto" w:fill="auto"/>
            <w:vAlign w:val="center"/>
          </w:tcPr>
          <w:p w14:paraId="502FF6E8" w14:textId="77777777" w:rsidR="00FF097E" w:rsidRPr="00FF097E" w:rsidRDefault="00FF097E" w:rsidP="00FF097E">
            <w:pPr>
              <w:spacing w:after="0" w:line="240" w:lineRule="auto"/>
              <w:rPr>
                <w:rFonts w:ascii="Calibri" w:eastAsia="Times New Roman" w:hAnsi="Calibri" w:cs="Calibri"/>
                <w:color w:val="000000"/>
                <w:sz w:val="20"/>
                <w:szCs w:val="20"/>
              </w:rPr>
            </w:pPr>
          </w:p>
        </w:tc>
        <w:tc>
          <w:tcPr>
            <w:tcW w:w="1509" w:type="pct"/>
            <w:shd w:val="clear" w:color="auto" w:fill="auto"/>
            <w:vAlign w:val="center"/>
            <w:hideMark/>
          </w:tcPr>
          <w:p w14:paraId="5B1FF9DF"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55CA6295" w14:textId="77777777" w:rsidTr="0003086A">
        <w:trPr>
          <w:trHeight w:val="58"/>
        </w:trPr>
        <w:tc>
          <w:tcPr>
            <w:tcW w:w="959" w:type="pct"/>
            <w:shd w:val="clear" w:color="auto" w:fill="auto"/>
            <w:vAlign w:val="center"/>
          </w:tcPr>
          <w:p w14:paraId="48F4FB7E"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vAlign w:val="center"/>
          </w:tcPr>
          <w:p w14:paraId="7960FA32" w14:textId="77777777" w:rsidR="00FF097E" w:rsidRPr="00FF097E" w:rsidRDefault="00FF097E" w:rsidP="00FF097E">
            <w:pPr>
              <w:spacing w:after="0" w:line="240" w:lineRule="auto"/>
              <w:rPr>
                <w:rFonts w:ascii="Calibri" w:eastAsia="等线" w:hAnsi="Calibri" w:cs="Calibri"/>
                <w:color w:val="000000"/>
                <w:sz w:val="20"/>
                <w:szCs w:val="20"/>
              </w:rPr>
            </w:pPr>
          </w:p>
        </w:tc>
        <w:tc>
          <w:tcPr>
            <w:tcW w:w="1356" w:type="pct"/>
            <w:shd w:val="clear" w:color="auto" w:fill="auto"/>
            <w:vAlign w:val="center"/>
          </w:tcPr>
          <w:p w14:paraId="186B3FCF"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xml:space="preserve"> </w:t>
            </w: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Beneficiaries</w:t>
            </w:r>
          </w:p>
        </w:tc>
        <w:tc>
          <w:tcPr>
            <w:tcW w:w="1509" w:type="pct"/>
            <w:shd w:val="clear" w:color="auto" w:fill="auto"/>
            <w:vAlign w:val="center"/>
          </w:tcPr>
          <w:p w14:paraId="657BB48D" w14:textId="77777777" w:rsidR="00FF097E" w:rsidRPr="00FF097E" w:rsidRDefault="00FF097E" w:rsidP="00FF097E">
            <w:pPr>
              <w:spacing w:after="0" w:line="240" w:lineRule="auto"/>
              <w:rPr>
                <w:rFonts w:ascii="Calibri" w:eastAsia="Times New Roman" w:hAnsi="Calibri" w:cs="Calibri"/>
                <w:color w:val="000000"/>
                <w:sz w:val="20"/>
                <w:szCs w:val="20"/>
              </w:rPr>
            </w:pPr>
          </w:p>
        </w:tc>
      </w:tr>
      <w:tr w:rsidR="00FF097E" w:rsidRPr="00FF097E" w14:paraId="5F2BFF6B" w14:textId="77777777" w:rsidTr="0003086A">
        <w:trPr>
          <w:trHeight w:val="143"/>
        </w:trPr>
        <w:tc>
          <w:tcPr>
            <w:tcW w:w="959" w:type="pct"/>
            <w:shd w:val="clear" w:color="auto" w:fill="auto"/>
            <w:vAlign w:val="center"/>
            <w:hideMark/>
          </w:tcPr>
          <w:p w14:paraId="5034D468"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15C5714D"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tcPr>
          <w:p w14:paraId="52985071"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xml:space="preserve"> </w:t>
            </w: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Women groups</w:t>
            </w:r>
          </w:p>
        </w:tc>
        <w:tc>
          <w:tcPr>
            <w:tcW w:w="1509" w:type="pct"/>
            <w:shd w:val="clear" w:color="auto" w:fill="auto"/>
            <w:vAlign w:val="center"/>
            <w:hideMark/>
          </w:tcPr>
          <w:p w14:paraId="3852E51B"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38CDCFB0" w14:textId="77777777" w:rsidTr="0003086A">
        <w:trPr>
          <w:trHeight w:val="125"/>
        </w:trPr>
        <w:tc>
          <w:tcPr>
            <w:tcW w:w="959" w:type="pct"/>
            <w:shd w:val="clear" w:color="auto" w:fill="auto"/>
            <w:vAlign w:val="center"/>
            <w:hideMark/>
          </w:tcPr>
          <w:p w14:paraId="35F29812"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36C0A91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tcPr>
          <w:p w14:paraId="18243DFD"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xml:space="preserve"> </w:t>
            </w: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Sex-disaggregated indicators</w:t>
            </w:r>
          </w:p>
        </w:tc>
        <w:tc>
          <w:tcPr>
            <w:tcW w:w="1509" w:type="pct"/>
            <w:shd w:val="clear" w:color="auto" w:fill="auto"/>
            <w:vAlign w:val="center"/>
            <w:hideMark/>
          </w:tcPr>
          <w:p w14:paraId="416AC9D5"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639A5F04" w14:textId="77777777" w:rsidTr="0003086A">
        <w:trPr>
          <w:trHeight w:val="58"/>
        </w:trPr>
        <w:tc>
          <w:tcPr>
            <w:tcW w:w="959" w:type="pct"/>
            <w:shd w:val="clear" w:color="auto" w:fill="auto"/>
            <w:vAlign w:val="center"/>
            <w:hideMark/>
          </w:tcPr>
          <w:p w14:paraId="4AA56E93"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vAlign w:val="center"/>
            <w:hideMark/>
          </w:tcPr>
          <w:p w14:paraId="478FDCDC"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tcPr>
          <w:p w14:paraId="7518CD7E"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xml:space="preserve"> </w:t>
            </w: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Gender-sensitive indicators</w:t>
            </w:r>
          </w:p>
        </w:tc>
        <w:tc>
          <w:tcPr>
            <w:tcW w:w="1509" w:type="pct"/>
            <w:shd w:val="clear" w:color="auto" w:fill="auto"/>
            <w:vAlign w:val="center"/>
            <w:hideMark/>
          </w:tcPr>
          <w:p w14:paraId="5390585A"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2520DEED" w14:textId="77777777" w:rsidTr="0003086A">
        <w:trPr>
          <w:trHeight w:val="179"/>
        </w:trPr>
        <w:tc>
          <w:tcPr>
            <w:tcW w:w="959" w:type="pct"/>
            <w:shd w:val="clear" w:color="auto" w:fill="auto"/>
            <w:noWrap/>
            <w:vAlign w:val="center"/>
            <w:hideMark/>
          </w:tcPr>
          <w:p w14:paraId="0FAB7AA9"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b/>
                <w:bCs/>
                <w:color w:val="000000"/>
                <w:sz w:val="20"/>
                <w:szCs w:val="20"/>
              </w:rPr>
              <w:t>Focal Areas/Theme</w:t>
            </w:r>
          </w:p>
        </w:tc>
        <w:tc>
          <w:tcPr>
            <w:tcW w:w="1176" w:type="pct"/>
            <w:shd w:val="clear" w:color="auto" w:fill="auto"/>
            <w:vAlign w:val="center"/>
          </w:tcPr>
          <w:p w14:paraId="408D5294"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vAlign w:val="center"/>
            <w:hideMark/>
          </w:tcPr>
          <w:p w14:paraId="08A5BF8D" w14:textId="77777777" w:rsidR="00FF097E" w:rsidRPr="00FF097E" w:rsidRDefault="00FF097E" w:rsidP="00FF097E">
            <w:pPr>
              <w:spacing w:after="0" w:line="240" w:lineRule="auto"/>
              <w:rPr>
                <w:rFonts w:ascii="Calibri" w:eastAsia="Times New Roman" w:hAnsi="Calibri" w:cs="Calibri"/>
                <w:iCs/>
                <w:color w:val="000000"/>
                <w:sz w:val="20"/>
                <w:szCs w:val="20"/>
              </w:rPr>
            </w:pPr>
            <w:r w:rsidRPr="00FF097E">
              <w:rPr>
                <w:rFonts w:ascii="Calibri" w:eastAsia="Times New Roman" w:hAnsi="Calibri" w:cs="Calibri"/>
                <w:iCs/>
                <w:color w:val="000000"/>
                <w:sz w:val="20"/>
                <w:szCs w:val="20"/>
              </w:rPr>
              <w:t> </w:t>
            </w:r>
          </w:p>
        </w:tc>
        <w:tc>
          <w:tcPr>
            <w:tcW w:w="1509" w:type="pct"/>
            <w:shd w:val="clear" w:color="auto" w:fill="auto"/>
            <w:vAlign w:val="center"/>
            <w:hideMark/>
          </w:tcPr>
          <w:p w14:paraId="59B23826"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Times New Roman" w:hAnsi="Calibri" w:cs="Calibri"/>
                <w:color w:val="000000"/>
                <w:sz w:val="20"/>
                <w:szCs w:val="20"/>
              </w:rPr>
              <w:t> </w:t>
            </w:r>
          </w:p>
        </w:tc>
      </w:tr>
      <w:tr w:rsidR="00FF097E" w:rsidRPr="00FF097E" w14:paraId="0E843D70" w14:textId="77777777" w:rsidTr="0003086A">
        <w:trPr>
          <w:trHeight w:val="58"/>
        </w:trPr>
        <w:tc>
          <w:tcPr>
            <w:tcW w:w="959" w:type="pct"/>
            <w:shd w:val="clear" w:color="auto" w:fill="auto"/>
            <w:noWrap/>
            <w:vAlign w:val="center"/>
            <w:hideMark/>
          </w:tcPr>
          <w:p w14:paraId="7914EAC2"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noWrap/>
            <w:vAlign w:val="center"/>
            <w:hideMark/>
          </w:tcPr>
          <w:p w14:paraId="327F0B50"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 xml:space="preserve"> </w:t>
            </w:r>
            <w:r w:rsidRPr="00FF097E">
              <w:rPr>
                <w:rFonts w:ascii="Calibri" w:eastAsia="Times New Roman" w:hAnsi="Calibri" w:cs="Calibri"/>
                <w:b/>
                <w:bCs/>
                <w:color w:val="000000"/>
                <w:sz w:val="20"/>
                <w:szCs w:val="20"/>
              </w:rPr>
              <w:t>Climate Change</w:t>
            </w:r>
          </w:p>
        </w:tc>
        <w:tc>
          <w:tcPr>
            <w:tcW w:w="1356" w:type="pct"/>
            <w:shd w:val="clear" w:color="auto" w:fill="auto"/>
            <w:vAlign w:val="center"/>
          </w:tcPr>
          <w:p w14:paraId="4EE1D933"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509" w:type="pct"/>
            <w:shd w:val="clear" w:color="auto" w:fill="auto"/>
            <w:vAlign w:val="center"/>
          </w:tcPr>
          <w:p w14:paraId="49564AE6" w14:textId="77777777" w:rsidR="00FF097E" w:rsidRPr="00FF097E" w:rsidRDefault="00FF097E" w:rsidP="00FF097E">
            <w:pPr>
              <w:spacing w:after="0" w:line="240" w:lineRule="auto"/>
              <w:rPr>
                <w:rFonts w:ascii="Calibri" w:eastAsia="Times New Roman" w:hAnsi="Calibri" w:cs="Calibri"/>
                <w:iCs/>
                <w:color w:val="000000"/>
                <w:sz w:val="20"/>
                <w:szCs w:val="20"/>
              </w:rPr>
            </w:pPr>
          </w:p>
        </w:tc>
      </w:tr>
      <w:tr w:rsidR="00FF097E" w:rsidRPr="00FF097E" w14:paraId="601D3344" w14:textId="77777777" w:rsidTr="0003086A">
        <w:trPr>
          <w:trHeight w:val="134"/>
        </w:trPr>
        <w:tc>
          <w:tcPr>
            <w:tcW w:w="959" w:type="pct"/>
            <w:shd w:val="clear" w:color="auto" w:fill="auto"/>
            <w:noWrap/>
            <w:vAlign w:val="center"/>
            <w:hideMark/>
          </w:tcPr>
          <w:p w14:paraId="0235AA0A"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noWrap/>
            <w:vAlign w:val="center"/>
            <w:hideMark/>
          </w:tcPr>
          <w:p w14:paraId="5FC8E586"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391A1FBF"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 xml:space="preserve"> </w:t>
            </w:r>
            <w:r w:rsidRPr="00FF097E">
              <w:rPr>
                <w:rFonts w:ascii="Calibri" w:eastAsia="Times New Roman" w:hAnsi="Calibri" w:cs="Calibri"/>
                <w:b/>
                <w:bCs/>
                <w:color w:val="000000"/>
                <w:sz w:val="20"/>
                <w:szCs w:val="20"/>
              </w:rPr>
              <w:t>Climate Change Mitigation</w:t>
            </w:r>
          </w:p>
        </w:tc>
        <w:tc>
          <w:tcPr>
            <w:tcW w:w="1509" w:type="pct"/>
            <w:shd w:val="clear" w:color="auto" w:fill="auto"/>
            <w:vAlign w:val="center"/>
          </w:tcPr>
          <w:p w14:paraId="3A40B99B" w14:textId="77777777" w:rsidR="00FF097E" w:rsidRPr="00FF097E" w:rsidRDefault="00FF097E" w:rsidP="00FF097E">
            <w:pPr>
              <w:spacing w:after="0" w:line="240" w:lineRule="auto"/>
              <w:rPr>
                <w:rFonts w:ascii="Calibri" w:eastAsia="Times New Roman" w:hAnsi="Calibri" w:cs="Calibri"/>
                <w:iCs/>
                <w:color w:val="000000"/>
                <w:sz w:val="20"/>
                <w:szCs w:val="20"/>
              </w:rPr>
            </w:pPr>
          </w:p>
        </w:tc>
      </w:tr>
      <w:tr w:rsidR="00FF097E" w:rsidRPr="00FF097E" w14:paraId="23604481" w14:textId="77777777" w:rsidTr="0003086A">
        <w:trPr>
          <w:trHeight w:val="134"/>
        </w:trPr>
        <w:tc>
          <w:tcPr>
            <w:tcW w:w="959" w:type="pct"/>
            <w:shd w:val="clear" w:color="auto" w:fill="auto"/>
            <w:noWrap/>
            <w:vAlign w:val="center"/>
          </w:tcPr>
          <w:p w14:paraId="5B44AE3D"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noWrap/>
            <w:vAlign w:val="center"/>
          </w:tcPr>
          <w:p w14:paraId="74DD41A2"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vAlign w:val="center"/>
          </w:tcPr>
          <w:p w14:paraId="672BDE22"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18F5A8FA"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iCs/>
                <w:color w:val="000000"/>
                <w:sz w:val="20"/>
                <w:szCs w:val="20"/>
              </w:rPr>
              <w:t>Agriculture, Forestry, and other Land Use</w:t>
            </w:r>
          </w:p>
        </w:tc>
      </w:tr>
      <w:tr w:rsidR="00FF097E" w:rsidRPr="00FF097E" w14:paraId="7713D7A0" w14:textId="77777777" w:rsidTr="0003086A">
        <w:trPr>
          <w:trHeight w:val="58"/>
        </w:trPr>
        <w:tc>
          <w:tcPr>
            <w:tcW w:w="959" w:type="pct"/>
            <w:shd w:val="clear" w:color="auto" w:fill="auto"/>
            <w:noWrap/>
            <w:vAlign w:val="center"/>
            <w:hideMark/>
          </w:tcPr>
          <w:p w14:paraId="3F30DFD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noWrap/>
            <w:vAlign w:val="center"/>
            <w:hideMark/>
          </w:tcPr>
          <w:p w14:paraId="5108A9FA"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546DB85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509" w:type="pct"/>
            <w:shd w:val="clear" w:color="auto" w:fill="auto"/>
            <w:vAlign w:val="center"/>
            <w:hideMark/>
          </w:tcPr>
          <w:p w14:paraId="1046616A" w14:textId="77777777" w:rsidR="00FF097E" w:rsidRPr="00FF097E" w:rsidRDefault="00FF097E" w:rsidP="00FF097E">
            <w:pPr>
              <w:spacing w:after="0" w:line="240" w:lineRule="auto"/>
              <w:rPr>
                <w:rFonts w:ascii="Calibri" w:eastAsia="Times New Roman" w:hAnsi="Calibri" w:cs="Calibri"/>
                <w:i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 xml:space="preserve"> </w:t>
            </w:r>
            <w:r w:rsidRPr="00FF097E">
              <w:rPr>
                <w:rFonts w:ascii="Calibri" w:eastAsia="Times New Roman" w:hAnsi="Calibri" w:cs="Calibri"/>
                <w:iCs/>
                <w:color w:val="000000"/>
                <w:sz w:val="20"/>
                <w:szCs w:val="20"/>
              </w:rPr>
              <w:t>Energy Efficiency</w:t>
            </w:r>
          </w:p>
        </w:tc>
      </w:tr>
      <w:tr w:rsidR="00FF097E" w:rsidRPr="00FF097E" w14:paraId="15B3A382" w14:textId="77777777" w:rsidTr="0003086A">
        <w:trPr>
          <w:trHeight w:val="215"/>
        </w:trPr>
        <w:tc>
          <w:tcPr>
            <w:tcW w:w="959" w:type="pct"/>
            <w:shd w:val="clear" w:color="auto" w:fill="auto"/>
            <w:noWrap/>
            <w:vAlign w:val="center"/>
            <w:hideMark/>
          </w:tcPr>
          <w:p w14:paraId="4F441733"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noWrap/>
            <w:vAlign w:val="center"/>
            <w:hideMark/>
          </w:tcPr>
          <w:p w14:paraId="023AE5F5"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2894A718"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509" w:type="pct"/>
            <w:shd w:val="clear" w:color="auto" w:fill="auto"/>
            <w:vAlign w:val="center"/>
            <w:hideMark/>
          </w:tcPr>
          <w:p w14:paraId="69DB1B4F" w14:textId="77777777" w:rsidR="00FF097E" w:rsidRPr="00FF097E" w:rsidRDefault="00FF097E" w:rsidP="00FF097E">
            <w:pPr>
              <w:spacing w:after="0" w:line="240" w:lineRule="auto"/>
              <w:rPr>
                <w:rFonts w:ascii="Calibri" w:eastAsia="Times New Roman" w:hAnsi="Calibri" w:cs="Calibri"/>
                <w:iCs/>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iCs/>
                <w:color w:val="000000"/>
                <w:sz w:val="20"/>
                <w:szCs w:val="20"/>
              </w:rPr>
              <w:t>Sustainable Urban Systems and Transport</w:t>
            </w:r>
          </w:p>
        </w:tc>
      </w:tr>
      <w:tr w:rsidR="00FF097E" w:rsidRPr="00FF097E" w14:paraId="3FBBE9DB" w14:textId="77777777" w:rsidTr="0003086A">
        <w:trPr>
          <w:trHeight w:val="58"/>
        </w:trPr>
        <w:tc>
          <w:tcPr>
            <w:tcW w:w="959" w:type="pct"/>
            <w:shd w:val="clear" w:color="auto" w:fill="auto"/>
            <w:noWrap/>
            <w:vAlign w:val="center"/>
            <w:hideMark/>
          </w:tcPr>
          <w:p w14:paraId="279464BB"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noWrap/>
            <w:vAlign w:val="center"/>
            <w:hideMark/>
          </w:tcPr>
          <w:p w14:paraId="02E91DBF"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4426EAA0"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509" w:type="pct"/>
            <w:shd w:val="clear" w:color="auto" w:fill="auto"/>
            <w:vAlign w:val="center"/>
            <w:hideMark/>
          </w:tcPr>
          <w:p w14:paraId="2403C57C"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Technology Transfer</w:t>
            </w:r>
          </w:p>
        </w:tc>
      </w:tr>
      <w:tr w:rsidR="00FF097E" w:rsidRPr="00FF097E" w14:paraId="582BB7AA" w14:textId="77777777" w:rsidTr="0003086A">
        <w:trPr>
          <w:trHeight w:val="58"/>
        </w:trPr>
        <w:tc>
          <w:tcPr>
            <w:tcW w:w="959" w:type="pct"/>
            <w:shd w:val="clear" w:color="auto" w:fill="auto"/>
            <w:noWrap/>
            <w:vAlign w:val="center"/>
            <w:hideMark/>
          </w:tcPr>
          <w:p w14:paraId="27075F29"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noWrap/>
            <w:vAlign w:val="center"/>
            <w:hideMark/>
          </w:tcPr>
          <w:p w14:paraId="60DA713F"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3737776C"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509" w:type="pct"/>
            <w:shd w:val="clear" w:color="auto" w:fill="auto"/>
            <w:vAlign w:val="center"/>
            <w:hideMark/>
          </w:tcPr>
          <w:p w14:paraId="65ED3589" w14:textId="33AE0CDD" w:rsidR="00FF097E" w:rsidRPr="00FF097E" w:rsidRDefault="0003086A" w:rsidP="00FF097E">
            <w:pPr>
              <w:spacing w:after="0" w:line="240" w:lineRule="auto"/>
              <w:rPr>
                <w:rFonts w:ascii="Calibri" w:eastAsia="Times New Roman" w:hAnsi="Calibri" w:cs="Calibri"/>
                <w:iCs/>
                <w:color w:val="000000"/>
                <w:sz w:val="20"/>
                <w:szCs w:val="20"/>
              </w:rPr>
            </w:pPr>
            <w:r>
              <w:rPr>
                <w:rFonts w:ascii="Calibri" w:eastAsia="等线" w:hAnsi="Calibri" w:cs="Calibri"/>
                <w:color w:val="000000"/>
                <w:sz w:val="20"/>
                <w:szCs w:val="20"/>
              </w:rPr>
              <w:fldChar w:fldCharType="begin">
                <w:ffData>
                  <w:name w:val=""/>
                  <w:enabled w:val="0"/>
                  <w:calcOnExit w:val="0"/>
                  <w:checkBox>
                    <w:sizeAuto/>
                    <w:default w:val="0"/>
                  </w:checkBox>
                </w:ffData>
              </w:fldChar>
            </w:r>
            <w:r>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Pr>
                <w:rFonts w:ascii="Calibri" w:eastAsia="等线" w:hAnsi="Calibri" w:cs="Calibri"/>
                <w:color w:val="000000"/>
                <w:sz w:val="20"/>
                <w:szCs w:val="20"/>
              </w:rPr>
              <w:fldChar w:fldCharType="end"/>
            </w:r>
            <w:r w:rsidR="00FF097E" w:rsidRPr="00FF097E">
              <w:rPr>
                <w:rFonts w:ascii="Calibri" w:eastAsia="Times New Roman" w:hAnsi="Calibri" w:cs="Calibri"/>
                <w:iCs/>
                <w:color w:val="000000"/>
                <w:sz w:val="20"/>
                <w:szCs w:val="20"/>
              </w:rPr>
              <w:t>Renewable Energy</w:t>
            </w:r>
          </w:p>
        </w:tc>
      </w:tr>
      <w:tr w:rsidR="00FF097E" w:rsidRPr="00FF097E" w14:paraId="23738023" w14:textId="77777777" w:rsidTr="0003086A">
        <w:trPr>
          <w:trHeight w:val="58"/>
        </w:trPr>
        <w:tc>
          <w:tcPr>
            <w:tcW w:w="959" w:type="pct"/>
            <w:shd w:val="clear" w:color="auto" w:fill="auto"/>
            <w:noWrap/>
            <w:vAlign w:val="center"/>
            <w:hideMark/>
          </w:tcPr>
          <w:p w14:paraId="2031C801"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noWrap/>
            <w:vAlign w:val="center"/>
            <w:hideMark/>
          </w:tcPr>
          <w:p w14:paraId="30D2A0A3"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1B6951A0"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509" w:type="pct"/>
            <w:shd w:val="clear" w:color="auto" w:fill="auto"/>
            <w:vAlign w:val="center"/>
            <w:hideMark/>
          </w:tcPr>
          <w:p w14:paraId="326D3ABF" w14:textId="77777777" w:rsidR="00FF097E" w:rsidRPr="00FF097E" w:rsidRDefault="00FF097E" w:rsidP="00FF097E">
            <w:pPr>
              <w:spacing w:after="0" w:line="240" w:lineRule="auto"/>
              <w:rPr>
                <w:rFonts w:ascii="Calibri" w:eastAsia="Times New Roman" w:hAnsi="Calibri" w:cs="Calibri"/>
                <w:iCs/>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iCs/>
                <w:color w:val="000000"/>
                <w:sz w:val="20"/>
                <w:szCs w:val="20"/>
              </w:rPr>
              <w:t>Financing</w:t>
            </w:r>
          </w:p>
        </w:tc>
      </w:tr>
      <w:tr w:rsidR="00FF097E" w:rsidRPr="00FF097E" w14:paraId="09DFC38D" w14:textId="77777777" w:rsidTr="0003086A">
        <w:trPr>
          <w:trHeight w:val="58"/>
        </w:trPr>
        <w:tc>
          <w:tcPr>
            <w:tcW w:w="959" w:type="pct"/>
            <w:shd w:val="clear" w:color="auto" w:fill="auto"/>
            <w:noWrap/>
            <w:vAlign w:val="center"/>
            <w:hideMark/>
          </w:tcPr>
          <w:p w14:paraId="210794E2"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176" w:type="pct"/>
            <w:shd w:val="clear" w:color="auto" w:fill="auto"/>
            <w:noWrap/>
            <w:vAlign w:val="center"/>
            <w:hideMark/>
          </w:tcPr>
          <w:p w14:paraId="3AE77798"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356" w:type="pct"/>
            <w:shd w:val="clear" w:color="auto" w:fill="auto"/>
            <w:vAlign w:val="center"/>
            <w:hideMark/>
          </w:tcPr>
          <w:p w14:paraId="5CE3E5B9" w14:textId="77777777" w:rsidR="00FF097E" w:rsidRPr="00FF097E" w:rsidRDefault="00FF097E" w:rsidP="00FF097E">
            <w:pPr>
              <w:spacing w:after="0" w:line="240" w:lineRule="auto"/>
              <w:rPr>
                <w:rFonts w:ascii="Calibri" w:eastAsia="Times New Roman" w:hAnsi="Calibri" w:cs="Calibri"/>
                <w:b/>
                <w:bCs/>
                <w:color w:val="000000"/>
                <w:sz w:val="20"/>
                <w:szCs w:val="20"/>
              </w:rPr>
            </w:pPr>
            <w:r w:rsidRPr="00FF097E">
              <w:rPr>
                <w:rFonts w:ascii="Calibri" w:eastAsia="Times New Roman" w:hAnsi="Calibri" w:cs="Calibri"/>
                <w:b/>
                <w:bCs/>
                <w:color w:val="000000"/>
                <w:sz w:val="20"/>
                <w:szCs w:val="20"/>
              </w:rPr>
              <w:t> </w:t>
            </w:r>
          </w:p>
        </w:tc>
        <w:tc>
          <w:tcPr>
            <w:tcW w:w="1509" w:type="pct"/>
            <w:shd w:val="clear" w:color="auto" w:fill="auto"/>
            <w:vAlign w:val="center"/>
            <w:hideMark/>
          </w:tcPr>
          <w:p w14:paraId="2DF0CC70" w14:textId="77777777" w:rsidR="00FF097E" w:rsidRPr="00FF097E" w:rsidRDefault="00FF097E" w:rsidP="00FF097E">
            <w:pPr>
              <w:spacing w:after="0" w:line="240" w:lineRule="auto"/>
              <w:rPr>
                <w:rFonts w:ascii="Calibri" w:eastAsia="Times New Roman"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Times New Roman" w:hAnsi="Calibri" w:cs="Calibri"/>
                <w:color w:val="000000"/>
                <w:sz w:val="20"/>
                <w:szCs w:val="20"/>
              </w:rPr>
              <w:t>Enabling Activities</w:t>
            </w:r>
          </w:p>
        </w:tc>
      </w:tr>
      <w:tr w:rsidR="00FF097E" w:rsidRPr="00FF097E" w14:paraId="0AF2DE97" w14:textId="77777777" w:rsidTr="0003086A">
        <w:trPr>
          <w:trHeight w:val="62"/>
        </w:trPr>
        <w:tc>
          <w:tcPr>
            <w:tcW w:w="959" w:type="pct"/>
            <w:shd w:val="clear" w:color="auto" w:fill="auto"/>
            <w:noWrap/>
            <w:vAlign w:val="center"/>
          </w:tcPr>
          <w:p w14:paraId="685DAA0C"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noWrap/>
            <w:vAlign w:val="center"/>
          </w:tcPr>
          <w:p w14:paraId="6C51868B"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noWrap/>
            <w:vAlign w:val="center"/>
          </w:tcPr>
          <w:p w14:paraId="0EA369D3" w14:textId="77777777" w:rsidR="00FF097E" w:rsidRPr="00FF097E" w:rsidRDefault="00FF097E" w:rsidP="00FF097E">
            <w:pPr>
              <w:spacing w:after="0" w:line="240" w:lineRule="auto"/>
              <w:rPr>
                <w:rFonts w:ascii="Calibri" w:eastAsia="Times New Roman" w:hAnsi="Calibri" w:cs="Calibri"/>
                <w:b/>
                <w:color w:val="000000"/>
                <w:sz w:val="20"/>
                <w:szCs w:val="20"/>
              </w:rPr>
            </w:pPr>
            <w:r w:rsidRPr="00FF097E">
              <w:rPr>
                <w:rFonts w:ascii="Calibri" w:eastAsia="等线" w:hAnsi="Calibri" w:cs="Calibri"/>
                <w:b/>
                <w:color w:val="000000"/>
                <w:sz w:val="20"/>
                <w:szCs w:val="20"/>
              </w:rPr>
              <w:fldChar w:fldCharType="begin">
                <w:ffData>
                  <w:name w:val=""/>
                  <w:enabled/>
                  <w:calcOnExit w:val="0"/>
                  <w:checkBox>
                    <w:sizeAuto/>
                    <w:default w:val="1"/>
                  </w:checkBox>
                </w:ffData>
              </w:fldChar>
            </w:r>
            <w:r w:rsidRPr="00FF097E">
              <w:rPr>
                <w:rFonts w:ascii="Calibri" w:eastAsia="等线" w:hAnsi="Calibri" w:cs="Calibri"/>
                <w:b/>
                <w:color w:val="000000"/>
                <w:sz w:val="20"/>
                <w:szCs w:val="20"/>
              </w:rPr>
              <w:instrText xml:space="preserve"> FORMCHECKBOX </w:instrText>
            </w:r>
            <w:r w:rsidR="00495569">
              <w:rPr>
                <w:rFonts w:ascii="Calibri" w:eastAsia="等线" w:hAnsi="Calibri" w:cs="Calibri"/>
                <w:b/>
                <w:color w:val="000000"/>
                <w:sz w:val="20"/>
                <w:szCs w:val="20"/>
              </w:rPr>
            </w:r>
            <w:r w:rsidR="00495569">
              <w:rPr>
                <w:rFonts w:ascii="Calibri" w:eastAsia="等线" w:hAnsi="Calibri" w:cs="Calibri"/>
                <w:b/>
                <w:color w:val="000000"/>
                <w:sz w:val="20"/>
                <w:szCs w:val="20"/>
              </w:rPr>
              <w:fldChar w:fldCharType="separate"/>
            </w:r>
            <w:r w:rsidRPr="00FF097E">
              <w:rPr>
                <w:rFonts w:ascii="Calibri" w:eastAsia="等线" w:hAnsi="Calibri" w:cs="Calibri"/>
                <w:b/>
                <w:color w:val="000000"/>
                <w:sz w:val="20"/>
                <w:szCs w:val="20"/>
              </w:rPr>
              <w:fldChar w:fldCharType="end"/>
            </w:r>
            <w:r w:rsidRPr="00FF097E">
              <w:rPr>
                <w:rFonts w:ascii="Calibri" w:eastAsia="等线" w:hAnsi="Calibri" w:cs="Calibri"/>
                <w:b/>
                <w:color w:val="000000"/>
                <w:sz w:val="20"/>
                <w:szCs w:val="20"/>
              </w:rPr>
              <w:t>Climate Finance (Rio Markers)</w:t>
            </w:r>
          </w:p>
        </w:tc>
        <w:tc>
          <w:tcPr>
            <w:tcW w:w="1509" w:type="pct"/>
            <w:shd w:val="clear" w:color="auto" w:fill="auto"/>
            <w:vAlign w:val="center"/>
          </w:tcPr>
          <w:p w14:paraId="2E1F89B6" w14:textId="77777777" w:rsidR="00FF097E" w:rsidRPr="00FF097E" w:rsidRDefault="00FF097E" w:rsidP="00FF097E">
            <w:pPr>
              <w:spacing w:after="0" w:line="240" w:lineRule="auto"/>
              <w:rPr>
                <w:rFonts w:ascii="Calibri" w:eastAsia="等线" w:hAnsi="Calibri" w:cs="Calibri"/>
                <w:color w:val="000000"/>
                <w:sz w:val="20"/>
                <w:szCs w:val="20"/>
              </w:rPr>
            </w:pPr>
          </w:p>
        </w:tc>
      </w:tr>
      <w:tr w:rsidR="00FF097E" w:rsidRPr="00FF097E" w14:paraId="29EFA0C6" w14:textId="77777777" w:rsidTr="0003086A">
        <w:trPr>
          <w:trHeight w:val="62"/>
        </w:trPr>
        <w:tc>
          <w:tcPr>
            <w:tcW w:w="959" w:type="pct"/>
            <w:shd w:val="clear" w:color="auto" w:fill="auto"/>
            <w:noWrap/>
            <w:vAlign w:val="center"/>
          </w:tcPr>
          <w:p w14:paraId="225207AC"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noWrap/>
            <w:vAlign w:val="center"/>
          </w:tcPr>
          <w:p w14:paraId="3FFD0988"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noWrap/>
            <w:vAlign w:val="center"/>
          </w:tcPr>
          <w:p w14:paraId="69637B26" w14:textId="77777777" w:rsidR="00FF097E" w:rsidRPr="00FF097E" w:rsidRDefault="00FF097E" w:rsidP="00FF097E">
            <w:pPr>
              <w:spacing w:after="0" w:line="240" w:lineRule="auto"/>
              <w:rPr>
                <w:rFonts w:ascii="Calibri" w:eastAsia="等线" w:hAnsi="Calibri" w:cs="Calibri"/>
                <w:b/>
                <w:color w:val="000000"/>
                <w:sz w:val="20"/>
                <w:szCs w:val="20"/>
              </w:rPr>
            </w:pPr>
          </w:p>
        </w:tc>
        <w:tc>
          <w:tcPr>
            <w:tcW w:w="1509" w:type="pct"/>
            <w:shd w:val="clear" w:color="auto" w:fill="auto"/>
            <w:vAlign w:val="center"/>
          </w:tcPr>
          <w:p w14:paraId="28784B5B"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
                  <w:enabled/>
                  <w:calcOnExit w:val="0"/>
                  <w:checkBox>
                    <w:sizeAuto/>
                    <w:default w:val="1"/>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Climate Change Mitigation 1</w:t>
            </w:r>
          </w:p>
        </w:tc>
      </w:tr>
      <w:tr w:rsidR="00FF097E" w:rsidRPr="00FF097E" w14:paraId="7A08F49E" w14:textId="77777777" w:rsidTr="0003086A">
        <w:trPr>
          <w:trHeight w:val="62"/>
        </w:trPr>
        <w:tc>
          <w:tcPr>
            <w:tcW w:w="959" w:type="pct"/>
            <w:shd w:val="clear" w:color="auto" w:fill="auto"/>
            <w:noWrap/>
            <w:vAlign w:val="center"/>
          </w:tcPr>
          <w:p w14:paraId="68F7A70A"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noWrap/>
            <w:vAlign w:val="center"/>
          </w:tcPr>
          <w:p w14:paraId="7FD02609"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noWrap/>
            <w:vAlign w:val="center"/>
          </w:tcPr>
          <w:p w14:paraId="6F502DB0"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71F5B40B"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Climate Change Mitigation 2</w:t>
            </w:r>
          </w:p>
        </w:tc>
      </w:tr>
      <w:tr w:rsidR="00FF097E" w:rsidRPr="00FF097E" w14:paraId="73C3BCBC" w14:textId="77777777" w:rsidTr="0003086A">
        <w:trPr>
          <w:trHeight w:val="62"/>
        </w:trPr>
        <w:tc>
          <w:tcPr>
            <w:tcW w:w="959" w:type="pct"/>
            <w:shd w:val="clear" w:color="auto" w:fill="auto"/>
            <w:noWrap/>
            <w:vAlign w:val="center"/>
          </w:tcPr>
          <w:p w14:paraId="449D3D85"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noWrap/>
            <w:vAlign w:val="center"/>
          </w:tcPr>
          <w:p w14:paraId="5F4DF55A"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noWrap/>
            <w:vAlign w:val="center"/>
          </w:tcPr>
          <w:p w14:paraId="4CCA55F6"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09509729"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Climate Change Adaptation 1</w:t>
            </w:r>
          </w:p>
        </w:tc>
      </w:tr>
      <w:tr w:rsidR="00FF097E" w:rsidRPr="00FF097E" w14:paraId="280FC377" w14:textId="77777777" w:rsidTr="0003086A">
        <w:trPr>
          <w:trHeight w:val="62"/>
        </w:trPr>
        <w:tc>
          <w:tcPr>
            <w:tcW w:w="959" w:type="pct"/>
            <w:shd w:val="clear" w:color="auto" w:fill="auto"/>
            <w:noWrap/>
            <w:vAlign w:val="center"/>
          </w:tcPr>
          <w:p w14:paraId="372C6505"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176" w:type="pct"/>
            <w:shd w:val="clear" w:color="auto" w:fill="auto"/>
            <w:noWrap/>
            <w:vAlign w:val="center"/>
          </w:tcPr>
          <w:p w14:paraId="3D2C39DF" w14:textId="77777777" w:rsidR="00FF097E" w:rsidRPr="00FF097E" w:rsidRDefault="00FF097E" w:rsidP="00FF097E">
            <w:pPr>
              <w:spacing w:after="0" w:line="240" w:lineRule="auto"/>
              <w:rPr>
                <w:rFonts w:ascii="Calibri" w:eastAsia="Times New Roman" w:hAnsi="Calibri" w:cs="Calibri"/>
                <w:b/>
                <w:bCs/>
                <w:color w:val="000000"/>
                <w:sz w:val="20"/>
                <w:szCs w:val="20"/>
              </w:rPr>
            </w:pPr>
          </w:p>
        </w:tc>
        <w:tc>
          <w:tcPr>
            <w:tcW w:w="1356" w:type="pct"/>
            <w:shd w:val="clear" w:color="auto" w:fill="auto"/>
            <w:noWrap/>
            <w:vAlign w:val="center"/>
          </w:tcPr>
          <w:p w14:paraId="64B4FDAC" w14:textId="77777777" w:rsidR="00FF097E" w:rsidRPr="00FF097E" w:rsidRDefault="00FF097E" w:rsidP="00FF097E">
            <w:pPr>
              <w:spacing w:after="0" w:line="240" w:lineRule="auto"/>
              <w:rPr>
                <w:rFonts w:ascii="Calibri" w:eastAsia="等线" w:hAnsi="Calibri" w:cs="Calibri"/>
                <w:color w:val="000000"/>
                <w:sz w:val="20"/>
                <w:szCs w:val="20"/>
              </w:rPr>
            </w:pPr>
          </w:p>
        </w:tc>
        <w:tc>
          <w:tcPr>
            <w:tcW w:w="1509" w:type="pct"/>
            <w:shd w:val="clear" w:color="auto" w:fill="auto"/>
            <w:vAlign w:val="center"/>
          </w:tcPr>
          <w:p w14:paraId="0E748B46" w14:textId="77777777" w:rsidR="00FF097E" w:rsidRPr="00FF097E" w:rsidRDefault="00FF097E" w:rsidP="00FF097E">
            <w:pPr>
              <w:spacing w:after="0" w:line="240" w:lineRule="auto"/>
              <w:rPr>
                <w:rFonts w:ascii="Calibri" w:eastAsia="等线" w:hAnsi="Calibri" w:cs="Calibri"/>
                <w:color w:val="000000"/>
                <w:sz w:val="20"/>
                <w:szCs w:val="20"/>
              </w:rPr>
            </w:pPr>
            <w:r w:rsidRPr="00FF097E">
              <w:rPr>
                <w:rFonts w:ascii="Calibri" w:eastAsia="等线" w:hAnsi="Calibri" w:cs="Calibri"/>
                <w:color w:val="000000"/>
                <w:sz w:val="20"/>
                <w:szCs w:val="20"/>
              </w:rPr>
              <w:fldChar w:fldCharType="begin">
                <w:ffData>
                  <w:name w:val="IAP_cities"/>
                  <w:enabled/>
                  <w:calcOnExit w:val="0"/>
                  <w:checkBox>
                    <w:sizeAuto/>
                    <w:default w:val="0"/>
                  </w:checkBox>
                </w:ffData>
              </w:fldChar>
            </w:r>
            <w:r w:rsidRPr="00FF097E">
              <w:rPr>
                <w:rFonts w:ascii="Calibri" w:eastAsia="等线" w:hAnsi="Calibri" w:cs="Calibri"/>
                <w:color w:val="000000"/>
                <w:sz w:val="20"/>
                <w:szCs w:val="20"/>
              </w:rPr>
              <w:instrText xml:space="preserve"> FORMCHECKBOX </w:instrText>
            </w:r>
            <w:r w:rsidR="00495569">
              <w:rPr>
                <w:rFonts w:ascii="Calibri" w:eastAsia="等线" w:hAnsi="Calibri" w:cs="Calibri"/>
                <w:color w:val="000000"/>
                <w:sz w:val="20"/>
                <w:szCs w:val="20"/>
              </w:rPr>
            </w:r>
            <w:r w:rsidR="00495569">
              <w:rPr>
                <w:rFonts w:ascii="Calibri" w:eastAsia="等线" w:hAnsi="Calibri" w:cs="Calibri"/>
                <w:color w:val="000000"/>
                <w:sz w:val="20"/>
                <w:szCs w:val="20"/>
              </w:rPr>
              <w:fldChar w:fldCharType="separate"/>
            </w:r>
            <w:r w:rsidRPr="00FF097E">
              <w:rPr>
                <w:rFonts w:ascii="Calibri" w:eastAsia="等线" w:hAnsi="Calibri" w:cs="Calibri"/>
                <w:color w:val="000000"/>
                <w:sz w:val="20"/>
                <w:szCs w:val="20"/>
              </w:rPr>
              <w:fldChar w:fldCharType="end"/>
            </w:r>
            <w:r w:rsidRPr="00FF097E">
              <w:rPr>
                <w:rFonts w:ascii="Calibri" w:eastAsia="等线" w:hAnsi="Calibri" w:cs="Calibri"/>
                <w:color w:val="000000"/>
                <w:sz w:val="20"/>
                <w:szCs w:val="20"/>
              </w:rPr>
              <w:t>Climate Change Adaptation 2</w:t>
            </w:r>
          </w:p>
        </w:tc>
      </w:tr>
    </w:tbl>
    <w:p w14:paraId="13A627F4" w14:textId="77777777" w:rsidR="007C6DA1" w:rsidRPr="00AD5EAE" w:rsidRDefault="007C6DA1" w:rsidP="00D43303">
      <w:pPr>
        <w:shd w:val="clear" w:color="auto" w:fill="FFFFFF"/>
        <w:spacing w:after="0" w:line="240" w:lineRule="auto"/>
        <w:jc w:val="both"/>
        <w:rPr>
          <w:color w:val="000000"/>
        </w:rPr>
      </w:pPr>
    </w:p>
    <w:bookmarkEnd w:id="43"/>
    <w:p w14:paraId="685786B7" w14:textId="7FD26BD2" w:rsidR="003E17EC" w:rsidRDefault="003E17EC">
      <w:pPr>
        <w:rPr>
          <w:color w:val="000000"/>
          <w:sz w:val="20"/>
          <w:szCs w:val="20"/>
          <w:lang w:eastAsia="zh-CN"/>
        </w:rPr>
      </w:pPr>
      <w:r>
        <w:rPr>
          <w:color w:val="000000"/>
          <w:sz w:val="20"/>
          <w:szCs w:val="20"/>
        </w:rPr>
        <w:br w:type="page"/>
      </w:r>
    </w:p>
    <w:p w14:paraId="467F55FE" w14:textId="54EAB5F8" w:rsidR="007C6DA1" w:rsidRPr="00195C95" w:rsidRDefault="003E17EC" w:rsidP="00320B11">
      <w:pPr>
        <w:pStyle w:val="Footer"/>
        <w:shd w:val="clear" w:color="auto" w:fill="FFFFFF"/>
        <w:tabs>
          <w:tab w:val="clear" w:pos="4320"/>
          <w:tab w:val="clear" w:pos="8640"/>
        </w:tabs>
        <w:spacing w:after="0" w:line="240" w:lineRule="auto"/>
        <w:jc w:val="both"/>
        <w:rPr>
          <w:b/>
          <w:bCs/>
          <w:color w:val="000000"/>
          <w:sz w:val="22"/>
          <w:szCs w:val="22"/>
          <w:lang w:val="en-US"/>
        </w:rPr>
      </w:pPr>
      <w:r w:rsidRPr="00195C95">
        <w:rPr>
          <w:b/>
          <w:bCs/>
          <w:color w:val="000000"/>
          <w:sz w:val="22"/>
          <w:szCs w:val="22"/>
          <w:lang w:val="en-US"/>
        </w:rPr>
        <w:lastRenderedPageBreak/>
        <w:t>Annex D: GHG Emission Reduction Estimates</w:t>
      </w:r>
    </w:p>
    <w:p w14:paraId="46320004" w14:textId="073773BF" w:rsidR="003E17EC" w:rsidRPr="00195C95" w:rsidRDefault="003E17EC" w:rsidP="00320B11">
      <w:pPr>
        <w:pStyle w:val="Footer"/>
        <w:shd w:val="clear" w:color="auto" w:fill="FFFFFF"/>
        <w:tabs>
          <w:tab w:val="clear" w:pos="4320"/>
          <w:tab w:val="clear" w:pos="8640"/>
        </w:tabs>
        <w:spacing w:after="0" w:line="240" w:lineRule="auto"/>
        <w:jc w:val="both"/>
        <w:rPr>
          <w:color w:val="000000"/>
          <w:sz w:val="22"/>
          <w:szCs w:val="22"/>
          <w:lang w:val="en-US"/>
        </w:rPr>
      </w:pPr>
    </w:p>
    <w:p w14:paraId="1AB73453" w14:textId="49236665" w:rsidR="003E17EC"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The project consists of 3 components, focusing on: (1) low carbon phosphate rock mining and refining; (2) low carbon phosphate chemicals production; and (3) phosphate chemicals production waste management. The</w:t>
      </w:r>
      <w:r w:rsidR="00A7117F" w:rsidRPr="00195C95">
        <w:rPr>
          <w:color w:val="000000"/>
          <w:sz w:val="22"/>
          <w:szCs w:val="22"/>
          <w:lang w:val="en-US"/>
        </w:rPr>
        <w:t xml:space="preserve"> energy savings and GHG emission reductions from this project will be derived (directly and indirectly) from the activities that will be carried out in each of these components of the project. The estimates are based on available </w:t>
      </w:r>
      <w:r w:rsidRPr="00195C95">
        <w:rPr>
          <w:color w:val="000000"/>
          <w:sz w:val="22"/>
          <w:szCs w:val="22"/>
          <w:lang w:val="en-US"/>
        </w:rPr>
        <w:t xml:space="preserve">statistical data </w:t>
      </w:r>
      <w:r w:rsidR="00A7117F" w:rsidRPr="00195C95">
        <w:rPr>
          <w:color w:val="000000"/>
          <w:sz w:val="22"/>
          <w:szCs w:val="22"/>
          <w:lang w:val="en-US"/>
        </w:rPr>
        <w:t xml:space="preserve">from the PCI in China including production volumes and </w:t>
      </w:r>
      <w:r w:rsidRPr="00195C95">
        <w:rPr>
          <w:color w:val="000000"/>
          <w:sz w:val="22"/>
          <w:szCs w:val="22"/>
          <w:lang w:val="en-US"/>
        </w:rPr>
        <w:t>average energy consumption.</w:t>
      </w:r>
    </w:p>
    <w:p w14:paraId="01BC2982" w14:textId="77777777" w:rsidR="003E17EC" w:rsidRPr="00195C95" w:rsidRDefault="003E17EC" w:rsidP="00320B11">
      <w:pPr>
        <w:pStyle w:val="Footer"/>
        <w:shd w:val="clear" w:color="auto" w:fill="FFFFFF"/>
        <w:spacing w:after="0" w:line="240" w:lineRule="auto"/>
        <w:jc w:val="both"/>
        <w:rPr>
          <w:color w:val="000000"/>
          <w:sz w:val="22"/>
          <w:szCs w:val="22"/>
          <w:lang w:val="en-US"/>
        </w:rPr>
      </w:pPr>
    </w:p>
    <w:p w14:paraId="7DE2A755" w14:textId="77777777" w:rsidR="00A7117F"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 xml:space="preserve">In phosphate </w:t>
      </w:r>
      <w:r w:rsidR="00A7117F" w:rsidRPr="00195C95">
        <w:rPr>
          <w:color w:val="000000"/>
          <w:sz w:val="22"/>
          <w:szCs w:val="22"/>
          <w:lang w:val="en-US"/>
        </w:rPr>
        <w:t xml:space="preserve">rock </w:t>
      </w:r>
      <w:r w:rsidRPr="00195C95">
        <w:rPr>
          <w:color w:val="000000"/>
          <w:sz w:val="22"/>
          <w:szCs w:val="22"/>
          <w:lang w:val="en-US"/>
        </w:rPr>
        <w:t>mining</w:t>
      </w:r>
      <w:r w:rsidR="00A7117F" w:rsidRPr="00195C95">
        <w:rPr>
          <w:color w:val="000000"/>
          <w:sz w:val="22"/>
          <w:szCs w:val="22"/>
          <w:lang w:val="en-US"/>
        </w:rPr>
        <w:t xml:space="preserve"> in China the </w:t>
      </w:r>
      <w:r w:rsidRPr="00195C95">
        <w:rPr>
          <w:color w:val="000000"/>
          <w:sz w:val="22"/>
          <w:szCs w:val="22"/>
          <w:lang w:val="en-US"/>
        </w:rPr>
        <w:t xml:space="preserve">average energy consumption per ton of raw </w:t>
      </w:r>
      <w:r w:rsidR="00A7117F" w:rsidRPr="00195C95">
        <w:rPr>
          <w:color w:val="000000"/>
          <w:sz w:val="22"/>
          <w:szCs w:val="22"/>
          <w:lang w:val="en-US"/>
        </w:rPr>
        <w:t xml:space="preserve">phosrock </w:t>
      </w:r>
      <w:r w:rsidRPr="00195C95">
        <w:rPr>
          <w:color w:val="000000"/>
          <w:sz w:val="22"/>
          <w:szCs w:val="22"/>
          <w:lang w:val="en-US"/>
        </w:rPr>
        <w:t>is 1.94</w:t>
      </w:r>
      <w:r w:rsidR="00A7117F" w:rsidRPr="00195C95">
        <w:rPr>
          <w:color w:val="000000"/>
          <w:sz w:val="22"/>
          <w:szCs w:val="22"/>
          <w:lang w:val="en-US"/>
        </w:rPr>
        <w:t xml:space="preserve"> </w:t>
      </w:r>
      <w:r w:rsidRPr="00195C95">
        <w:rPr>
          <w:color w:val="000000"/>
          <w:sz w:val="22"/>
          <w:szCs w:val="22"/>
          <w:lang w:val="en-US"/>
        </w:rPr>
        <w:t>kgce (kilograms of standard coal), while that in the beneficiation process is 7.93</w:t>
      </w:r>
      <w:r w:rsidR="00A7117F" w:rsidRPr="00195C95">
        <w:rPr>
          <w:color w:val="000000"/>
          <w:sz w:val="22"/>
          <w:szCs w:val="22"/>
          <w:lang w:val="en-US"/>
        </w:rPr>
        <w:t xml:space="preserve"> </w:t>
      </w:r>
      <w:r w:rsidRPr="00195C95">
        <w:rPr>
          <w:color w:val="000000"/>
          <w:sz w:val="22"/>
          <w:szCs w:val="22"/>
          <w:lang w:val="en-US"/>
        </w:rPr>
        <w:t>kgce. The project envisions an energy saving rate of 15% in the mining process and 10% in the beneficiation process. Additionally, the improvement of mining efficiency (including improving mine recovery rate, mining dilution rate, and beneficiation recovery rate) can achieve a reduction of 0.987</w:t>
      </w:r>
      <w:r w:rsidR="00A7117F" w:rsidRPr="00195C95">
        <w:rPr>
          <w:color w:val="000000"/>
          <w:sz w:val="22"/>
          <w:szCs w:val="22"/>
          <w:lang w:val="en-US"/>
        </w:rPr>
        <w:t xml:space="preserve"> </w:t>
      </w:r>
      <w:r w:rsidRPr="00195C95">
        <w:rPr>
          <w:color w:val="000000"/>
          <w:sz w:val="22"/>
          <w:szCs w:val="22"/>
          <w:lang w:val="en-US"/>
        </w:rPr>
        <w:t xml:space="preserve">kgce per ton of output. </w:t>
      </w:r>
      <w:r w:rsidR="00A7117F" w:rsidRPr="00195C95">
        <w:rPr>
          <w:color w:val="000000"/>
          <w:sz w:val="22"/>
          <w:szCs w:val="22"/>
          <w:lang w:val="en-US"/>
        </w:rPr>
        <w:t xml:space="preserve">The envisioned low carbon mining demo under the proposed project is about 10 million tons (Mt). For that production rate, </w:t>
      </w:r>
      <w:r w:rsidRPr="00195C95">
        <w:rPr>
          <w:color w:val="000000"/>
          <w:sz w:val="22"/>
          <w:szCs w:val="22"/>
          <w:lang w:val="en-US"/>
        </w:rPr>
        <w:t xml:space="preserve">the estimated energy saving in phosphate mining </w:t>
      </w:r>
      <w:r w:rsidR="00A7117F" w:rsidRPr="00195C95">
        <w:rPr>
          <w:color w:val="000000"/>
          <w:sz w:val="22"/>
          <w:szCs w:val="22"/>
          <w:lang w:val="en-US"/>
        </w:rPr>
        <w:t xml:space="preserve">would be </w:t>
      </w:r>
      <w:r w:rsidRPr="00195C95">
        <w:rPr>
          <w:color w:val="000000"/>
          <w:sz w:val="22"/>
          <w:szCs w:val="22"/>
          <w:lang w:val="en-US"/>
        </w:rPr>
        <w:t>about</w:t>
      </w:r>
      <w:r w:rsidR="00A7117F" w:rsidRPr="00195C95">
        <w:rPr>
          <w:color w:val="000000"/>
          <w:sz w:val="22"/>
          <w:szCs w:val="22"/>
          <w:lang w:val="en-US"/>
        </w:rPr>
        <w:t>:</w:t>
      </w:r>
    </w:p>
    <w:p w14:paraId="0A9DE09E" w14:textId="77777777" w:rsidR="00A7117F" w:rsidRPr="00195C95" w:rsidRDefault="00A7117F" w:rsidP="00320B11">
      <w:pPr>
        <w:pStyle w:val="Footer"/>
        <w:shd w:val="clear" w:color="auto" w:fill="FFFFFF"/>
        <w:spacing w:after="0" w:line="240" w:lineRule="auto"/>
        <w:jc w:val="both"/>
        <w:rPr>
          <w:color w:val="000000"/>
          <w:sz w:val="22"/>
          <w:szCs w:val="22"/>
          <w:lang w:val="en-US"/>
        </w:rPr>
      </w:pPr>
    </w:p>
    <w:p w14:paraId="6C6E399A" w14:textId="3CA54EC9" w:rsidR="00A7117F" w:rsidRPr="00195C95" w:rsidRDefault="003E17EC" w:rsidP="00320B11">
      <w:pPr>
        <w:pStyle w:val="Footer"/>
        <w:shd w:val="clear" w:color="auto" w:fill="FFFFFF"/>
        <w:spacing w:after="0" w:line="240" w:lineRule="auto"/>
        <w:rPr>
          <w:color w:val="000000"/>
          <w:sz w:val="22"/>
          <w:szCs w:val="22"/>
          <w:lang w:val="en-US"/>
        </w:rPr>
      </w:pPr>
      <w:r w:rsidRPr="00195C95">
        <w:rPr>
          <w:color w:val="000000"/>
          <w:sz w:val="22"/>
          <w:szCs w:val="22"/>
          <w:lang w:val="en-US"/>
        </w:rPr>
        <w:t>6.07×10</w:t>
      </w:r>
      <w:r w:rsidRPr="00195C95">
        <w:rPr>
          <w:color w:val="000000"/>
          <w:sz w:val="22"/>
          <w:szCs w:val="22"/>
          <w:vertAlign w:val="superscript"/>
          <w:lang w:val="en-US"/>
        </w:rPr>
        <w:t>8</w:t>
      </w:r>
      <w:r w:rsidR="00A7117F" w:rsidRPr="00195C95">
        <w:rPr>
          <w:color w:val="000000"/>
          <w:sz w:val="22"/>
          <w:szCs w:val="22"/>
          <w:lang w:val="en-US"/>
        </w:rPr>
        <w:t xml:space="preserve"> </w:t>
      </w:r>
      <w:r w:rsidRPr="00195C95">
        <w:rPr>
          <w:color w:val="000000"/>
          <w:sz w:val="22"/>
          <w:szCs w:val="22"/>
          <w:lang w:val="en-US"/>
        </w:rPr>
        <w:t>MJ/</w:t>
      </w:r>
      <w:r w:rsidR="00604231" w:rsidRPr="00195C95">
        <w:rPr>
          <w:color w:val="000000"/>
          <w:sz w:val="22"/>
          <w:szCs w:val="22"/>
          <w:lang w:val="en-US"/>
        </w:rPr>
        <w:t>yr.</w:t>
      </w:r>
      <w:r w:rsidRPr="00195C95">
        <w:rPr>
          <w:color w:val="000000"/>
          <w:sz w:val="22"/>
          <w:szCs w:val="22"/>
          <w:lang w:val="en-US"/>
        </w:rPr>
        <w:t xml:space="preserve"> </w:t>
      </w:r>
      <w:r w:rsidR="005D2B03" w:rsidRPr="00195C95">
        <w:rPr>
          <w:color w:val="000000"/>
          <w:sz w:val="22"/>
          <w:szCs w:val="22"/>
          <w:lang w:val="en-US"/>
        </w:rPr>
        <w:t>×</w:t>
      </w:r>
      <w:r w:rsidR="00A7117F" w:rsidRPr="00195C95">
        <w:rPr>
          <w:color w:val="000000"/>
          <w:sz w:val="22"/>
          <w:szCs w:val="22"/>
          <w:lang w:val="en-US"/>
        </w:rPr>
        <w:t xml:space="preserve"> </w:t>
      </w:r>
      <w:r w:rsidRPr="00195C95">
        <w:rPr>
          <w:color w:val="000000"/>
          <w:sz w:val="22"/>
          <w:szCs w:val="22"/>
          <w:lang w:val="en-US"/>
        </w:rPr>
        <w:t>(10</w:t>
      </w:r>
      <w:r w:rsidR="00A7117F" w:rsidRPr="00195C95">
        <w:rPr>
          <w:color w:val="000000"/>
          <w:sz w:val="22"/>
          <w:szCs w:val="22"/>
          <w:lang w:val="en-US"/>
        </w:rPr>
        <w:t xml:space="preserve"> </w:t>
      </w:r>
      <w:r w:rsidRPr="00195C95">
        <w:rPr>
          <w:color w:val="000000"/>
          <w:sz w:val="22"/>
          <w:szCs w:val="22"/>
          <w:lang w:val="en-US"/>
        </w:rPr>
        <w:t>Mt/</w:t>
      </w:r>
      <w:r w:rsidR="00604231" w:rsidRPr="00195C95">
        <w:rPr>
          <w:color w:val="000000"/>
          <w:sz w:val="22"/>
          <w:szCs w:val="22"/>
          <w:lang w:val="en-US"/>
        </w:rPr>
        <w:t>yr.</w:t>
      </w:r>
      <w:r w:rsidR="00A7117F" w:rsidRPr="00195C95">
        <w:rPr>
          <w:color w:val="000000"/>
          <w:sz w:val="22"/>
          <w:szCs w:val="22"/>
          <w:lang w:val="en-US"/>
        </w:rPr>
        <w:t xml:space="preserve"> </w:t>
      </w:r>
      <w:r w:rsidRPr="00195C95">
        <w:rPr>
          <w:color w:val="000000"/>
          <w:sz w:val="22"/>
          <w:szCs w:val="22"/>
          <w:lang w:val="en-US"/>
        </w:rPr>
        <w:t>×</w:t>
      </w:r>
      <w:r w:rsidR="00A7117F" w:rsidRPr="00195C95">
        <w:rPr>
          <w:color w:val="000000"/>
          <w:sz w:val="22"/>
          <w:szCs w:val="22"/>
          <w:lang w:val="en-US"/>
        </w:rPr>
        <w:t xml:space="preserve"> </w:t>
      </w:r>
      <w:r w:rsidRPr="00195C95">
        <w:rPr>
          <w:color w:val="000000"/>
          <w:sz w:val="22"/>
          <w:szCs w:val="22"/>
          <w:lang w:val="en-US"/>
        </w:rPr>
        <w:t>(1.94</w:t>
      </w:r>
      <w:r w:rsidR="00A7117F" w:rsidRPr="00195C95">
        <w:rPr>
          <w:color w:val="000000"/>
          <w:sz w:val="22"/>
          <w:szCs w:val="22"/>
          <w:lang w:val="en-US"/>
        </w:rPr>
        <w:t xml:space="preserve"> </w:t>
      </w:r>
      <w:r w:rsidRPr="00195C95">
        <w:rPr>
          <w:color w:val="000000"/>
          <w:sz w:val="22"/>
          <w:szCs w:val="22"/>
          <w:lang w:val="en-US"/>
        </w:rPr>
        <w:t>kgce/t</w:t>
      </w:r>
      <w:r w:rsidR="00A7117F" w:rsidRPr="00195C95">
        <w:rPr>
          <w:color w:val="000000"/>
          <w:sz w:val="22"/>
          <w:szCs w:val="22"/>
          <w:lang w:val="en-US"/>
        </w:rPr>
        <w:t xml:space="preserve"> </w:t>
      </w:r>
      <w:r w:rsidRPr="00195C95">
        <w:rPr>
          <w:color w:val="000000"/>
          <w:sz w:val="22"/>
          <w:szCs w:val="22"/>
          <w:lang w:val="en-US"/>
        </w:rPr>
        <w:t>×</w:t>
      </w:r>
      <w:r w:rsidR="00A7117F" w:rsidRPr="00195C95">
        <w:rPr>
          <w:color w:val="000000"/>
          <w:sz w:val="22"/>
          <w:szCs w:val="22"/>
          <w:lang w:val="en-US"/>
        </w:rPr>
        <w:t xml:space="preserve"> </w:t>
      </w:r>
      <w:r w:rsidRPr="00195C95">
        <w:rPr>
          <w:color w:val="000000"/>
          <w:sz w:val="22"/>
          <w:szCs w:val="22"/>
          <w:lang w:val="en-US"/>
        </w:rPr>
        <w:t>15%</w:t>
      </w:r>
      <w:r w:rsidR="00A7117F" w:rsidRPr="00195C95">
        <w:rPr>
          <w:color w:val="000000"/>
          <w:sz w:val="22"/>
          <w:szCs w:val="22"/>
          <w:lang w:val="en-US"/>
        </w:rPr>
        <w:t xml:space="preserve"> </w:t>
      </w:r>
      <w:r w:rsidRPr="00195C95">
        <w:rPr>
          <w:color w:val="000000"/>
          <w:sz w:val="22"/>
          <w:szCs w:val="22"/>
          <w:lang w:val="en-US"/>
        </w:rPr>
        <w:t>+</w:t>
      </w:r>
      <w:r w:rsidR="00A7117F" w:rsidRPr="00195C95">
        <w:rPr>
          <w:color w:val="000000"/>
          <w:sz w:val="22"/>
          <w:szCs w:val="22"/>
          <w:lang w:val="en-US"/>
        </w:rPr>
        <w:t xml:space="preserve"> </w:t>
      </w:r>
      <w:r w:rsidRPr="00195C95">
        <w:rPr>
          <w:color w:val="000000"/>
          <w:sz w:val="22"/>
          <w:szCs w:val="22"/>
          <w:lang w:val="en-US"/>
        </w:rPr>
        <w:t>7.93</w:t>
      </w:r>
      <w:r w:rsidR="00A7117F" w:rsidRPr="00195C95">
        <w:rPr>
          <w:color w:val="000000"/>
          <w:sz w:val="22"/>
          <w:szCs w:val="22"/>
          <w:lang w:val="en-US"/>
        </w:rPr>
        <w:t xml:space="preserve"> </w:t>
      </w:r>
      <w:r w:rsidRPr="00195C95">
        <w:rPr>
          <w:color w:val="000000"/>
          <w:sz w:val="22"/>
          <w:szCs w:val="22"/>
          <w:lang w:val="en-US"/>
        </w:rPr>
        <w:t>kgce/t</w:t>
      </w:r>
      <w:r w:rsidR="00A7117F" w:rsidRPr="00195C95">
        <w:rPr>
          <w:color w:val="000000"/>
          <w:sz w:val="22"/>
          <w:szCs w:val="22"/>
          <w:lang w:val="en-US"/>
        </w:rPr>
        <w:t xml:space="preserve"> </w:t>
      </w:r>
      <w:r w:rsidRPr="00195C95">
        <w:rPr>
          <w:color w:val="000000"/>
          <w:sz w:val="22"/>
          <w:szCs w:val="22"/>
          <w:lang w:val="en-US"/>
        </w:rPr>
        <w:t>×</w:t>
      </w:r>
      <w:r w:rsidR="00A7117F" w:rsidRPr="00195C95">
        <w:rPr>
          <w:color w:val="000000"/>
          <w:sz w:val="22"/>
          <w:szCs w:val="22"/>
          <w:lang w:val="en-US"/>
        </w:rPr>
        <w:t xml:space="preserve"> </w:t>
      </w:r>
      <w:r w:rsidRPr="00195C95">
        <w:rPr>
          <w:color w:val="000000"/>
          <w:sz w:val="22"/>
          <w:szCs w:val="22"/>
          <w:lang w:val="en-US"/>
        </w:rPr>
        <w:t>10%</w:t>
      </w:r>
      <w:r w:rsidR="00A7117F" w:rsidRPr="00195C95">
        <w:rPr>
          <w:color w:val="000000"/>
          <w:sz w:val="22"/>
          <w:szCs w:val="22"/>
          <w:lang w:val="en-US"/>
        </w:rPr>
        <w:t xml:space="preserve"> </w:t>
      </w:r>
      <w:r w:rsidRPr="00195C95">
        <w:rPr>
          <w:color w:val="000000"/>
          <w:sz w:val="22"/>
          <w:szCs w:val="22"/>
          <w:lang w:val="en-US"/>
        </w:rPr>
        <w:t>+</w:t>
      </w:r>
      <w:r w:rsidR="00A7117F" w:rsidRPr="00195C95">
        <w:rPr>
          <w:color w:val="000000"/>
          <w:sz w:val="22"/>
          <w:szCs w:val="22"/>
          <w:lang w:val="en-US"/>
        </w:rPr>
        <w:t xml:space="preserve"> </w:t>
      </w:r>
      <w:r w:rsidRPr="00195C95">
        <w:rPr>
          <w:color w:val="000000"/>
          <w:sz w:val="22"/>
          <w:szCs w:val="22"/>
          <w:lang w:val="en-US"/>
        </w:rPr>
        <w:t>0.987kgce/t)</w:t>
      </w:r>
      <w:r w:rsidR="00A7117F" w:rsidRPr="00195C95">
        <w:rPr>
          <w:color w:val="000000"/>
          <w:sz w:val="22"/>
          <w:szCs w:val="22"/>
          <w:lang w:val="en-US"/>
        </w:rPr>
        <w:t xml:space="preserve"> </w:t>
      </w:r>
      <w:r w:rsidRPr="00195C95">
        <w:rPr>
          <w:color w:val="000000"/>
          <w:sz w:val="22"/>
          <w:szCs w:val="22"/>
          <w:lang w:val="en-US"/>
        </w:rPr>
        <w:t>×</w:t>
      </w:r>
      <w:r w:rsidR="00A7117F" w:rsidRPr="00195C95">
        <w:rPr>
          <w:color w:val="000000"/>
          <w:sz w:val="22"/>
          <w:szCs w:val="22"/>
          <w:lang w:val="en-US"/>
        </w:rPr>
        <w:t xml:space="preserve"> </w:t>
      </w:r>
      <w:r w:rsidRPr="00195C95">
        <w:rPr>
          <w:color w:val="000000"/>
          <w:sz w:val="22"/>
          <w:szCs w:val="22"/>
          <w:lang w:val="en-US"/>
        </w:rPr>
        <w:t>29.3076</w:t>
      </w:r>
      <w:r w:rsidR="00A7117F" w:rsidRPr="00195C95">
        <w:rPr>
          <w:color w:val="000000"/>
          <w:sz w:val="22"/>
          <w:szCs w:val="22"/>
          <w:lang w:val="en-US"/>
        </w:rPr>
        <w:t xml:space="preserve"> </w:t>
      </w:r>
      <w:r w:rsidRPr="00195C95">
        <w:rPr>
          <w:color w:val="000000"/>
          <w:sz w:val="22"/>
          <w:szCs w:val="22"/>
          <w:lang w:val="en-US"/>
        </w:rPr>
        <w:t>MJ/kgce</w:t>
      </w:r>
      <w:r w:rsidR="00A7117F" w:rsidRPr="00195C95">
        <w:rPr>
          <w:color w:val="000000"/>
          <w:sz w:val="22"/>
          <w:szCs w:val="22"/>
          <w:lang w:val="en-US"/>
        </w:rPr>
        <w:t xml:space="preserve"> </w:t>
      </w:r>
      <w:r w:rsidRPr="00195C95">
        <w:rPr>
          <w:color w:val="000000"/>
          <w:sz w:val="22"/>
          <w:szCs w:val="22"/>
          <w:lang w:val="en-US"/>
        </w:rPr>
        <w:t>=</w:t>
      </w:r>
      <w:r w:rsidR="00A7117F" w:rsidRPr="00195C95">
        <w:rPr>
          <w:color w:val="000000"/>
          <w:sz w:val="22"/>
          <w:szCs w:val="22"/>
          <w:lang w:val="en-US"/>
        </w:rPr>
        <w:t xml:space="preserve"> </w:t>
      </w:r>
      <w:r w:rsidRPr="00195C95">
        <w:rPr>
          <w:color w:val="000000"/>
          <w:sz w:val="22"/>
          <w:szCs w:val="22"/>
          <w:lang w:val="en-US"/>
        </w:rPr>
        <w:t>6.07×10</w:t>
      </w:r>
      <w:r w:rsidRPr="00195C95">
        <w:rPr>
          <w:color w:val="000000"/>
          <w:sz w:val="22"/>
          <w:szCs w:val="22"/>
          <w:vertAlign w:val="superscript"/>
          <w:lang w:val="en-US"/>
        </w:rPr>
        <w:t>8</w:t>
      </w:r>
      <w:r w:rsidRPr="00195C95">
        <w:rPr>
          <w:color w:val="000000"/>
          <w:sz w:val="22"/>
          <w:szCs w:val="22"/>
          <w:lang w:val="en-US"/>
        </w:rPr>
        <w:t>MJ/</w:t>
      </w:r>
      <w:r w:rsidR="00604231" w:rsidRPr="00195C95">
        <w:rPr>
          <w:color w:val="000000"/>
          <w:sz w:val="22"/>
          <w:szCs w:val="22"/>
          <w:lang w:val="en-US"/>
        </w:rPr>
        <w:t>yr.</w:t>
      </w:r>
      <w:r w:rsidRPr="00195C95">
        <w:rPr>
          <w:color w:val="000000"/>
          <w:sz w:val="22"/>
          <w:szCs w:val="22"/>
          <w:lang w:val="en-US"/>
        </w:rPr>
        <w:t>).</w:t>
      </w:r>
    </w:p>
    <w:p w14:paraId="5910C7CB" w14:textId="77777777" w:rsidR="00A7117F" w:rsidRPr="00195C95" w:rsidRDefault="00A7117F" w:rsidP="00320B11">
      <w:pPr>
        <w:pStyle w:val="Footer"/>
        <w:shd w:val="clear" w:color="auto" w:fill="FFFFFF"/>
        <w:spacing w:after="0" w:line="240" w:lineRule="auto"/>
        <w:rPr>
          <w:color w:val="000000"/>
          <w:sz w:val="22"/>
          <w:szCs w:val="22"/>
          <w:lang w:val="en-US"/>
        </w:rPr>
      </w:pPr>
    </w:p>
    <w:p w14:paraId="555D736F" w14:textId="7D68F3F2" w:rsidR="005D2B03" w:rsidRPr="00195C95" w:rsidRDefault="003E17EC" w:rsidP="00320B11">
      <w:pPr>
        <w:pStyle w:val="Footer"/>
        <w:shd w:val="clear" w:color="auto" w:fill="FFFFFF"/>
        <w:spacing w:after="0" w:line="240" w:lineRule="auto"/>
        <w:rPr>
          <w:color w:val="000000"/>
          <w:sz w:val="22"/>
          <w:szCs w:val="22"/>
          <w:lang w:val="en-US"/>
        </w:rPr>
      </w:pPr>
      <w:r w:rsidRPr="00195C95">
        <w:rPr>
          <w:color w:val="000000"/>
          <w:sz w:val="22"/>
          <w:szCs w:val="22"/>
          <w:lang w:val="en-US"/>
        </w:rPr>
        <w:t>Considering a typical emission factor of 2.62 tons of CO</w:t>
      </w:r>
      <w:r w:rsidRPr="00195C95">
        <w:rPr>
          <w:color w:val="000000"/>
          <w:sz w:val="22"/>
          <w:szCs w:val="22"/>
          <w:vertAlign w:val="subscript"/>
          <w:lang w:val="en-US"/>
        </w:rPr>
        <w:t>2</w:t>
      </w:r>
      <w:r w:rsidRPr="00195C95">
        <w:rPr>
          <w:color w:val="000000"/>
          <w:sz w:val="22"/>
          <w:szCs w:val="22"/>
          <w:lang w:val="en-US"/>
        </w:rPr>
        <w:t xml:space="preserve"> per tce, the estimated emission reduction is about</w:t>
      </w:r>
      <w:r w:rsidR="005D2B03" w:rsidRPr="00195C95">
        <w:rPr>
          <w:color w:val="000000"/>
          <w:sz w:val="22"/>
          <w:szCs w:val="22"/>
          <w:lang w:val="en-US"/>
        </w:rPr>
        <w:t>:</w:t>
      </w:r>
    </w:p>
    <w:p w14:paraId="2815614F" w14:textId="77777777" w:rsidR="005D2B03" w:rsidRPr="00195C95" w:rsidRDefault="005D2B03" w:rsidP="00320B11">
      <w:pPr>
        <w:pStyle w:val="Footer"/>
        <w:shd w:val="clear" w:color="auto" w:fill="FFFFFF"/>
        <w:spacing w:after="0" w:line="240" w:lineRule="auto"/>
        <w:rPr>
          <w:color w:val="000000"/>
          <w:sz w:val="22"/>
          <w:szCs w:val="22"/>
          <w:lang w:val="en-US"/>
        </w:rPr>
      </w:pPr>
    </w:p>
    <w:p w14:paraId="015F11AC" w14:textId="261958E0" w:rsidR="003E17EC" w:rsidRPr="00195C95" w:rsidRDefault="003E17EC" w:rsidP="00320B11">
      <w:pPr>
        <w:pStyle w:val="Footer"/>
        <w:shd w:val="clear" w:color="auto" w:fill="FFFFFF"/>
        <w:spacing w:after="0" w:line="240" w:lineRule="auto"/>
        <w:rPr>
          <w:color w:val="000000"/>
          <w:sz w:val="22"/>
          <w:szCs w:val="22"/>
          <w:lang w:val="en-US"/>
        </w:rPr>
      </w:pPr>
      <w:r w:rsidRPr="00195C95">
        <w:rPr>
          <w:color w:val="000000"/>
          <w:sz w:val="22"/>
          <w:szCs w:val="22"/>
          <w:lang w:val="en-US"/>
        </w:rPr>
        <w:t>0.05</w:t>
      </w:r>
      <w:r w:rsidR="005D2B03" w:rsidRPr="00195C95">
        <w:rPr>
          <w:color w:val="000000"/>
          <w:sz w:val="22"/>
          <w:szCs w:val="22"/>
          <w:lang w:val="en-US"/>
        </w:rPr>
        <w:t xml:space="preserve"> </w:t>
      </w:r>
      <w:r w:rsidRPr="00195C95">
        <w:rPr>
          <w:color w:val="000000"/>
          <w:sz w:val="22"/>
          <w:szCs w:val="22"/>
          <w:lang w:val="en-US"/>
        </w:rPr>
        <w:t>Mt</w:t>
      </w:r>
      <w:r w:rsidR="005D2B03" w:rsidRPr="00195C95">
        <w:rPr>
          <w:color w:val="000000"/>
          <w:sz w:val="22"/>
          <w:szCs w:val="22"/>
          <w:lang w:val="en-US"/>
        </w:rPr>
        <w:t xml:space="preserve"> </w:t>
      </w:r>
      <w:r w:rsidRPr="00195C95">
        <w:rPr>
          <w:color w:val="000000"/>
          <w:sz w:val="22"/>
          <w:szCs w:val="22"/>
          <w:lang w:val="en-US"/>
        </w:rPr>
        <w:t>CO2e/</w:t>
      </w:r>
      <w:r w:rsidR="00604231" w:rsidRPr="00195C95">
        <w:rPr>
          <w:color w:val="000000"/>
          <w:sz w:val="22"/>
          <w:szCs w:val="22"/>
          <w:lang w:val="en-US"/>
        </w:rPr>
        <w:t>yr.</w:t>
      </w:r>
      <w:r w:rsidRPr="00195C95">
        <w:rPr>
          <w:color w:val="000000"/>
          <w:sz w:val="22"/>
          <w:szCs w:val="22"/>
          <w:lang w:val="en-US"/>
        </w:rPr>
        <w:t xml:space="preserve"> </w:t>
      </w:r>
      <w:r w:rsidR="005D2B03" w:rsidRPr="00195C95">
        <w:rPr>
          <w:color w:val="000000"/>
          <w:sz w:val="22"/>
          <w:szCs w:val="22"/>
          <w:lang w:val="en-US"/>
        </w:rPr>
        <w:t xml:space="preserve">× </w:t>
      </w:r>
      <w:r w:rsidRPr="00195C95">
        <w:rPr>
          <w:color w:val="000000"/>
          <w:sz w:val="22"/>
          <w:szCs w:val="22"/>
          <w:lang w:val="en-US"/>
        </w:rPr>
        <w:t>(10</w:t>
      </w:r>
      <w:r w:rsidR="005D2B03" w:rsidRPr="00195C95">
        <w:rPr>
          <w:color w:val="000000"/>
          <w:sz w:val="22"/>
          <w:szCs w:val="22"/>
          <w:lang w:val="en-US"/>
        </w:rPr>
        <w:t xml:space="preserve"> </w:t>
      </w:r>
      <w:r w:rsidRPr="00195C95">
        <w:rPr>
          <w:color w:val="000000"/>
          <w:sz w:val="22"/>
          <w:szCs w:val="22"/>
          <w:lang w:val="en-US"/>
        </w:rPr>
        <w:t>Mt/</w:t>
      </w:r>
      <w:r w:rsidR="00604231" w:rsidRPr="00195C95">
        <w:rPr>
          <w:color w:val="000000"/>
          <w:sz w:val="22"/>
          <w:szCs w:val="22"/>
          <w:lang w:val="en-US"/>
        </w:rPr>
        <w:t>yr.</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(1.94</w:t>
      </w:r>
      <w:r w:rsidR="005D2B03" w:rsidRPr="00195C95">
        <w:rPr>
          <w:color w:val="000000"/>
          <w:sz w:val="22"/>
          <w:szCs w:val="22"/>
          <w:lang w:val="en-US"/>
        </w:rPr>
        <w:t xml:space="preserve"> </w:t>
      </w:r>
      <w:r w:rsidRPr="00195C95">
        <w:rPr>
          <w:color w:val="000000"/>
          <w:sz w:val="22"/>
          <w:szCs w:val="22"/>
          <w:lang w:val="en-US"/>
        </w:rPr>
        <w:t>kgce/t</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15%</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7.93</w:t>
      </w:r>
      <w:r w:rsidR="005D2B03" w:rsidRPr="00195C95">
        <w:rPr>
          <w:color w:val="000000"/>
          <w:sz w:val="22"/>
          <w:szCs w:val="22"/>
          <w:lang w:val="en-US"/>
        </w:rPr>
        <w:t xml:space="preserve"> </w:t>
      </w:r>
      <w:r w:rsidRPr="00195C95">
        <w:rPr>
          <w:color w:val="000000"/>
          <w:sz w:val="22"/>
          <w:szCs w:val="22"/>
          <w:lang w:val="en-US"/>
        </w:rPr>
        <w:t>kgce/t)</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10%</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0.987kgce/t)</w:t>
      </w:r>
      <w:r w:rsidR="005D2B03" w:rsidRPr="00195C95">
        <w:rPr>
          <w:color w:val="000000"/>
          <w:sz w:val="22"/>
          <w:szCs w:val="22"/>
          <w:lang w:val="en-US"/>
        </w:rPr>
        <w:t xml:space="preserve"> </w:t>
      </w:r>
      <w:r w:rsidRPr="00195C95">
        <w:rPr>
          <w:color w:val="000000"/>
          <w:sz w:val="22"/>
          <w:szCs w:val="22"/>
          <w:lang w:val="en-US"/>
        </w:rPr>
        <w:t>×2.62 tCO</w:t>
      </w:r>
      <w:r w:rsidRPr="00195C95">
        <w:rPr>
          <w:color w:val="000000"/>
          <w:sz w:val="22"/>
          <w:szCs w:val="22"/>
          <w:vertAlign w:val="subscript"/>
          <w:lang w:val="en-US"/>
        </w:rPr>
        <w:t>2</w:t>
      </w:r>
      <w:r w:rsidRPr="00195C95">
        <w:rPr>
          <w:color w:val="000000"/>
          <w:sz w:val="22"/>
          <w:szCs w:val="22"/>
          <w:lang w:val="en-US"/>
        </w:rPr>
        <w:t>/tce</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0.05MtCO2e/</w:t>
      </w:r>
      <w:r w:rsidR="00195C95">
        <w:rPr>
          <w:color w:val="000000"/>
          <w:sz w:val="22"/>
          <w:szCs w:val="22"/>
          <w:lang w:val="en-US"/>
        </w:rPr>
        <w:t>yr</w:t>
      </w:r>
      <w:r w:rsidRPr="00195C95">
        <w:rPr>
          <w:color w:val="000000"/>
          <w:sz w:val="22"/>
          <w:szCs w:val="22"/>
          <w:lang w:val="en-US"/>
        </w:rPr>
        <w:t>.</w:t>
      </w:r>
    </w:p>
    <w:p w14:paraId="1D2D1439" w14:textId="77777777" w:rsidR="005D2B03" w:rsidRPr="00195C95" w:rsidRDefault="005D2B03" w:rsidP="00320B11">
      <w:pPr>
        <w:pStyle w:val="Footer"/>
        <w:shd w:val="clear" w:color="auto" w:fill="FFFFFF"/>
        <w:spacing w:after="0" w:line="240" w:lineRule="auto"/>
        <w:jc w:val="both"/>
        <w:rPr>
          <w:color w:val="000000"/>
          <w:sz w:val="22"/>
          <w:szCs w:val="22"/>
          <w:lang w:val="en-US"/>
        </w:rPr>
      </w:pPr>
    </w:p>
    <w:p w14:paraId="4547D168" w14:textId="77777777" w:rsidR="005D2B03"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In phosphate chemicals production</w:t>
      </w:r>
      <w:r w:rsidR="005D2B03" w:rsidRPr="00195C95">
        <w:rPr>
          <w:color w:val="000000"/>
          <w:sz w:val="22"/>
          <w:szCs w:val="22"/>
          <w:lang w:val="en-US"/>
        </w:rPr>
        <w:t xml:space="preserve"> in China</w:t>
      </w:r>
      <w:r w:rsidRPr="00195C95">
        <w:rPr>
          <w:color w:val="000000"/>
          <w:sz w:val="22"/>
          <w:szCs w:val="22"/>
          <w:lang w:val="en-US"/>
        </w:rPr>
        <w:t>, the energy consumption per unit of phosphate chemical products is 504</w:t>
      </w:r>
      <w:r w:rsidR="005D2B03" w:rsidRPr="00195C95">
        <w:rPr>
          <w:color w:val="000000"/>
          <w:sz w:val="22"/>
          <w:szCs w:val="22"/>
          <w:lang w:val="en-US"/>
        </w:rPr>
        <w:t xml:space="preserve"> </w:t>
      </w:r>
      <w:r w:rsidRPr="00195C95">
        <w:rPr>
          <w:color w:val="000000"/>
          <w:sz w:val="22"/>
          <w:szCs w:val="22"/>
          <w:lang w:val="en-US"/>
        </w:rPr>
        <w:t xml:space="preserve">kgce, which is expected to reduce by 5% </w:t>
      </w:r>
      <w:r w:rsidR="005D2B03" w:rsidRPr="00195C95">
        <w:rPr>
          <w:color w:val="000000"/>
          <w:sz w:val="22"/>
          <w:szCs w:val="22"/>
          <w:lang w:val="en-US"/>
        </w:rPr>
        <w:t xml:space="preserve">because of </w:t>
      </w:r>
      <w:r w:rsidRPr="00195C95">
        <w:rPr>
          <w:color w:val="000000"/>
          <w:sz w:val="22"/>
          <w:szCs w:val="22"/>
          <w:lang w:val="en-US"/>
        </w:rPr>
        <w:t xml:space="preserve">the </w:t>
      </w:r>
      <w:r w:rsidR="005D2B03" w:rsidRPr="00195C95">
        <w:rPr>
          <w:color w:val="000000"/>
          <w:sz w:val="22"/>
          <w:szCs w:val="22"/>
          <w:lang w:val="en-US"/>
        </w:rPr>
        <w:t xml:space="preserve">proposed </w:t>
      </w:r>
      <w:r w:rsidRPr="00195C95">
        <w:rPr>
          <w:color w:val="000000"/>
          <w:sz w:val="22"/>
          <w:szCs w:val="22"/>
          <w:lang w:val="en-US"/>
        </w:rPr>
        <w:t xml:space="preserve">project. </w:t>
      </w:r>
      <w:r w:rsidR="005D2B03" w:rsidRPr="00195C95">
        <w:rPr>
          <w:color w:val="000000"/>
          <w:sz w:val="22"/>
          <w:szCs w:val="22"/>
          <w:lang w:val="en-US"/>
        </w:rPr>
        <w:t xml:space="preserve">It is envisioned that the demo activities under the project will be for a </w:t>
      </w:r>
      <w:r w:rsidRPr="00195C95">
        <w:rPr>
          <w:color w:val="000000"/>
          <w:sz w:val="22"/>
          <w:szCs w:val="22"/>
          <w:lang w:val="en-US"/>
        </w:rPr>
        <w:t xml:space="preserve">production capacity of phosphate chemicals </w:t>
      </w:r>
      <w:r w:rsidR="005D2B03" w:rsidRPr="00195C95">
        <w:rPr>
          <w:color w:val="000000"/>
          <w:sz w:val="22"/>
          <w:szCs w:val="22"/>
          <w:lang w:val="en-US"/>
        </w:rPr>
        <w:t xml:space="preserve">of </w:t>
      </w:r>
      <w:r w:rsidRPr="00195C95">
        <w:rPr>
          <w:color w:val="000000"/>
          <w:sz w:val="22"/>
          <w:szCs w:val="22"/>
          <w:lang w:val="en-US"/>
        </w:rPr>
        <w:t>about 18.20</w:t>
      </w:r>
      <w:r w:rsidR="005D2B03" w:rsidRPr="00195C95">
        <w:rPr>
          <w:color w:val="000000"/>
          <w:sz w:val="22"/>
          <w:szCs w:val="22"/>
          <w:lang w:val="en-US"/>
        </w:rPr>
        <w:t xml:space="preserve"> </w:t>
      </w:r>
      <w:r w:rsidRPr="00195C95">
        <w:rPr>
          <w:color w:val="000000"/>
          <w:sz w:val="22"/>
          <w:szCs w:val="22"/>
          <w:lang w:val="en-US"/>
        </w:rPr>
        <w:t>Mt/</w:t>
      </w:r>
      <w:r w:rsidR="005D2B03" w:rsidRPr="00195C95">
        <w:rPr>
          <w:color w:val="000000"/>
          <w:sz w:val="22"/>
          <w:szCs w:val="22"/>
          <w:lang w:val="en-US"/>
        </w:rPr>
        <w:t>yr. In this regard</w:t>
      </w:r>
      <w:r w:rsidRPr="00195C95">
        <w:rPr>
          <w:color w:val="000000"/>
          <w:sz w:val="22"/>
          <w:szCs w:val="22"/>
          <w:lang w:val="en-US"/>
        </w:rPr>
        <w:t>, the estimated energy saving in phosphate chemicals production is about</w:t>
      </w:r>
      <w:r w:rsidR="005D2B03" w:rsidRPr="00195C95">
        <w:rPr>
          <w:color w:val="000000"/>
          <w:sz w:val="22"/>
          <w:szCs w:val="22"/>
          <w:lang w:val="en-US"/>
        </w:rPr>
        <w:t>:</w:t>
      </w:r>
    </w:p>
    <w:p w14:paraId="0621B742" w14:textId="77777777" w:rsidR="005D2B03" w:rsidRPr="00195C95" w:rsidRDefault="005D2B03" w:rsidP="00320B11">
      <w:pPr>
        <w:pStyle w:val="Footer"/>
        <w:shd w:val="clear" w:color="auto" w:fill="FFFFFF"/>
        <w:spacing w:after="0" w:line="240" w:lineRule="auto"/>
        <w:jc w:val="both"/>
        <w:rPr>
          <w:color w:val="000000"/>
          <w:sz w:val="22"/>
          <w:szCs w:val="22"/>
          <w:lang w:val="en-US"/>
        </w:rPr>
      </w:pPr>
    </w:p>
    <w:p w14:paraId="01AECE8C" w14:textId="43B9288F" w:rsidR="005D2B03"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1.34×10</w:t>
      </w:r>
      <w:r w:rsidRPr="00195C95">
        <w:rPr>
          <w:color w:val="000000"/>
          <w:sz w:val="22"/>
          <w:szCs w:val="22"/>
          <w:vertAlign w:val="superscript"/>
          <w:lang w:val="en-US"/>
        </w:rPr>
        <w:t>10</w:t>
      </w:r>
      <w:r w:rsidR="005D2B03" w:rsidRPr="00195C95">
        <w:rPr>
          <w:color w:val="000000"/>
          <w:sz w:val="22"/>
          <w:szCs w:val="22"/>
          <w:lang w:val="en-US"/>
        </w:rPr>
        <w:t xml:space="preserve"> </w:t>
      </w:r>
      <w:r w:rsidRPr="00195C95">
        <w:rPr>
          <w:color w:val="000000"/>
          <w:sz w:val="22"/>
          <w:szCs w:val="22"/>
          <w:lang w:val="en-US"/>
        </w:rPr>
        <w:t>MJ/</w:t>
      </w:r>
      <w:r w:rsidR="00604231" w:rsidRPr="00195C95">
        <w:rPr>
          <w:color w:val="000000"/>
          <w:sz w:val="22"/>
          <w:szCs w:val="22"/>
          <w:lang w:val="en-US"/>
        </w:rPr>
        <w:t>yr.</w:t>
      </w:r>
      <w:r w:rsidRPr="00195C95">
        <w:rPr>
          <w:color w:val="000000"/>
          <w:sz w:val="22"/>
          <w:szCs w:val="22"/>
          <w:lang w:val="en-US"/>
        </w:rPr>
        <w:t xml:space="preserve"> </w:t>
      </w:r>
      <w:r w:rsidR="005D2B03" w:rsidRPr="00195C95">
        <w:rPr>
          <w:color w:val="000000"/>
          <w:sz w:val="22"/>
          <w:szCs w:val="22"/>
          <w:lang w:val="en-US"/>
        </w:rPr>
        <w:t xml:space="preserve">× </w:t>
      </w:r>
      <w:r w:rsidRPr="00195C95">
        <w:rPr>
          <w:color w:val="000000"/>
          <w:sz w:val="22"/>
          <w:szCs w:val="22"/>
          <w:lang w:val="en-US"/>
        </w:rPr>
        <w:t>(18.20</w:t>
      </w:r>
      <w:r w:rsidR="005D2B03" w:rsidRPr="00195C95">
        <w:rPr>
          <w:color w:val="000000"/>
          <w:sz w:val="22"/>
          <w:szCs w:val="22"/>
          <w:lang w:val="en-US"/>
        </w:rPr>
        <w:t xml:space="preserve"> </w:t>
      </w:r>
      <w:r w:rsidRPr="00195C95">
        <w:rPr>
          <w:color w:val="000000"/>
          <w:sz w:val="22"/>
          <w:szCs w:val="22"/>
          <w:lang w:val="en-US"/>
        </w:rPr>
        <w:t>Mt/</w:t>
      </w:r>
      <w:r w:rsidR="00604231" w:rsidRPr="00195C95">
        <w:rPr>
          <w:color w:val="000000"/>
          <w:sz w:val="22"/>
          <w:szCs w:val="22"/>
          <w:lang w:val="en-US"/>
        </w:rPr>
        <w:t>yr.</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504</w:t>
      </w:r>
      <w:r w:rsidR="005D2B03" w:rsidRPr="00195C95">
        <w:rPr>
          <w:color w:val="000000"/>
          <w:sz w:val="22"/>
          <w:szCs w:val="22"/>
          <w:lang w:val="en-US"/>
        </w:rPr>
        <w:t xml:space="preserve"> </w:t>
      </w:r>
      <w:r w:rsidRPr="00195C95">
        <w:rPr>
          <w:color w:val="000000"/>
          <w:sz w:val="22"/>
          <w:szCs w:val="22"/>
          <w:lang w:val="en-US"/>
        </w:rPr>
        <w:t>kgce/t</w:t>
      </w:r>
      <w:r w:rsidR="005D2B03" w:rsidRPr="00195C95">
        <w:rPr>
          <w:color w:val="000000"/>
          <w:sz w:val="22"/>
          <w:szCs w:val="22"/>
          <w:lang w:val="en-US"/>
        </w:rPr>
        <w:t xml:space="preserve"> </w:t>
      </w:r>
      <w:r w:rsidRPr="00195C95">
        <w:rPr>
          <w:color w:val="000000"/>
          <w:sz w:val="22"/>
          <w:szCs w:val="22"/>
          <w:lang w:val="en-US"/>
        </w:rPr>
        <w:t>× 5%</w:t>
      </w:r>
      <w:r w:rsidR="005D2B03" w:rsidRPr="00195C95">
        <w:rPr>
          <w:color w:val="000000"/>
          <w:sz w:val="22"/>
          <w:szCs w:val="22"/>
          <w:lang w:val="en-US"/>
        </w:rPr>
        <w:t xml:space="preserve"> </w:t>
      </w:r>
      <w:r w:rsidRPr="00195C95">
        <w:rPr>
          <w:color w:val="000000"/>
          <w:sz w:val="22"/>
          <w:szCs w:val="22"/>
          <w:lang w:val="en-US"/>
        </w:rPr>
        <w:t>× 29.3076 MJ/kgce = 1.34×10</w:t>
      </w:r>
      <w:r w:rsidRPr="00195C95">
        <w:rPr>
          <w:color w:val="000000"/>
          <w:sz w:val="22"/>
          <w:szCs w:val="22"/>
          <w:vertAlign w:val="superscript"/>
          <w:lang w:val="en-US"/>
        </w:rPr>
        <w:t>10</w:t>
      </w:r>
      <w:r w:rsidRPr="00195C95">
        <w:rPr>
          <w:color w:val="000000"/>
          <w:sz w:val="22"/>
          <w:szCs w:val="22"/>
          <w:lang w:val="en-US"/>
        </w:rPr>
        <w:t>MJ/</w:t>
      </w:r>
      <w:r w:rsidR="00604231" w:rsidRPr="00195C95">
        <w:rPr>
          <w:color w:val="000000"/>
          <w:sz w:val="22"/>
          <w:szCs w:val="22"/>
          <w:lang w:val="en-US"/>
        </w:rPr>
        <w:t>yr.</w:t>
      </w:r>
      <w:r w:rsidRPr="00195C95">
        <w:rPr>
          <w:color w:val="000000"/>
          <w:sz w:val="22"/>
          <w:szCs w:val="22"/>
          <w:lang w:val="en-US"/>
        </w:rPr>
        <w:t xml:space="preserve">), and the estimated </w:t>
      </w:r>
      <w:r w:rsidR="005D2B03" w:rsidRPr="00195C95">
        <w:rPr>
          <w:color w:val="000000"/>
          <w:sz w:val="22"/>
          <w:szCs w:val="22"/>
          <w:lang w:val="en-US"/>
        </w:rPr>
        <w:t xml:space="preserve">GHG </w:t>
      </w:r>
      <w:r w:rsidRPr="00195C95">
        <w:rPr>
          <w:color w:val="000000"/>
          <w:sz w:val="22"/>
          <w:szCs w:val="22"/>
          <w:lang w:val="en-US"/>
        </w:rPr>
        <w:t>emission reduction is about</w:t>
      </w:r>
      <w:r w:rsidR="005D2B03" w:rsidRPr="00195C95">
        <w:rPr>
          <w:color w:val="000000"/>
          <w:sz w:val="22"/>
          <w:szCs w:val="22"/>
          <w:lang w:val="en-US"/>
        </w:rPr>
        <w:t>:</w:t>
      </w:r>
    </w:p>
    <w:p w14:paraId="0A9EF07A" w14:textId="77777777" w:rsidR="005D2B03" w:rsidRPr="00195C95" w:rsidRDefault="005D2B03" w:rsidP="00320B11">
      <w:pPr>
        <w:pStyle w:val="Footer"/>
        <w:shd w:val="clear" w:color="auto" w:fill="FFFFFF"/>
        <w:spacing w:after="0" w:line="240" w:lineRule="auto"/>
        <w:jc w:val="both"/>
        <w:rPr>
          <w:color w:val="000000"/>
          <w:sz w:val="22"/>
          <w:szCs w:val="22"/>
          <w:lang w:val="en-US"/>
        </w:rPr>
      </w:pPr>
    </w:p>
    <w:p w14:paraId="3735ABD5" w14:textId="0E35BD0A" w:rsidR="003E17EC"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1.19</w:t>
      </w:r>
      <w:r w:rsidR="005D2B03" w:rsidRPr="00195C95">
        <w:rPr>
          <w:color w:val="000000"/>
          <w:sz w:val="22"/>
          <w:szCs w:val="22"/>
          <w:lang w:val="en-US"/>
        </w:rPr>
        <w:t xml:space="preserve"> </w:t>
      </w:r>
      <w:r w:rsidRPr="00195C95">
        <w:rPr>
          <w:color w:val="000000"/>
          <w:sz w:val="22"/>
          <w:szCs w:val="22"/>
          <w:lang w:val="en-US"/>
        </w:rPr>
        <w:t>MtCO</w:t>
      </w:r>
      <w:r w:rsidRPr="00195C95">
        <w:rPr>
          <w:color w:val="000000"/>
          <w:sz w:val="22"/>
          <w:szCs w:val="22"/>
          <w:vertAlign w:val="subscript"/>
          <w:lang w:val="en-US"/>
        </w:rPr>
        <w:t>2</w:t>
      </w:r>
      <w:r w:rsidRPr="00195C95">
        <w:rPr>
          <w:color w:val="000000"/>
          <w:sz w:val="22"/>
          <w:szCs w:val="22"/>
          <w:lang w:val="en-US"/>
        </w:rPr>
        <w:t>/</w:t>
      </w:r>
      <w:r w:rsidR="00604231" w:rsidRPr="00195C95">
        <w:rPr>
          <w:color w:val="000000"/>
          <w:sz w:val="22"/>
          <w:szCs w:val="22"/>
          <w:lang w:val="en-US"/>
        </w:rPr>
        <w:t>yr.</w:t>
      </w:r>
      <w:r w:rsidRPr="00195C95">
        <w:rPr>
          <w:color w:val="000000"/>
          <w:sz w:val="22"/>
          <w:szCs w:val="22"/>
          <w:lang w:val="en-US"/>
        </w:rPr>
        <w:t xml:space="preserve"> </w:t>
      </w:r>
      <w:r w:rsidR="005D2B03" w:rsidRPr="00195C95">
        <w:rPr>
          <w:color w:val="000000"/>
          <w:sz w:val="22"/>
          <w:szCs w:val="22"/>
          <w:lang w:val="en-US"/>
        </w:rPr>
        <w:t xml:space="preserve">× </w:t>
      </w:r>
      <w:r w:rsidRPr="00195C95">
        <w:rPr>
          <w:color w:val="000000"/>
          <w:sz w:val="22"/>
          <w:szCs w:val="22"/>
          <w:lang w:val="en-US"/>
        </w:rPr>
        <w:t>(18.20</w:t>
      </w:r>
      <w:r w:rsidR="005D2B03" w:rsidRPr="00195C95">
        <w:rPr>
          <w:color w:val="000000"/>
          <w:sz w:val="22"/>
          <w:szCs w:val="22"/>
          <w:lang w:val="en-US"/>
        </w:rPr>
        <w:t xml:space="preserve"> </w:t>
      </w:r>
      <w:r w:rsidRPr="00195C95">
        <w:rPr>
          <w:color w:val="000000"/>
          <w:sz w:val="22"/>
          <w:szCs w:val="22"/>
          <w:lang w:val="en-US"/>
        </w:rPr>
        <w:t>Mt/</w:t>
      </w:r>
      <w:r w:rsidR="00604231" w:rsidRPr="00195C95">
        <w:rPr>
          <w:color w:val="000000"/>
          <w:sz w:val="22"/>
          <w:szCs w:val="22"/>
          <w:lang w:val="en-US"/>
        </w:rPr>
        <w:t>yr.</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504</w:t>
      </w:r>
      <w:r w:rsidR="005D2B03" w:rsidRPr="00195C95">
        <w:rPr>
          <w:color w:val="000000"/>
          <w:sz w:val="22"/>
          <w:szCs w:val="22"/>
          <w:lang w:val="en-US"/>
        </w:rPr>
        <w:t xml:space="preserve"> </w:t>
      </w:r>
      <w:r w:rsidRPr="00195C95">
        <w:rPr>
          <w:color w:val="000000"/>
          <w:sz w:val="22"/>
          <w:szCs w:val="22"/>
          <w:lang w:val="en-US"/>
        </w:rPr>
        <w:t>kgce/t</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5%</w:t>
      </w:r>
      <w:r w:rsidR="005D2B03" w:rsidRPr="00195C95">
        <w:rPr>
          <w:color w:val="000000"/>
          <w:sz w:val="22"/>
          <w:szCs w:val="22"/>
          <w:lang w:val="en-US"/>
        </w:rPr>
        <w:t xml:space="preserve"> </w:t>
      </w:r>
      <w:r w:rsidRPr="00195C95">
        <w:rPr>
          <w:color w:val="000000"/>
          <w:sz w:val="22"/>
          <w:szCs w:val="22"/>
          <w:lang w:val="en-US"/>
        </w:rPr>
        <w:t>×</w:t>
      </w:r>
      <w:r w:rsidR="005D2B03" w:rsidRPr="00195C95">
        <w:rPr>
          <w:color w:val="000000"/>
          <w:sz w:val="22"/>
          <w:szCs w:val="22"/>
          <w:lang w:val="en-US"/>
        </w:rPr>
        <w:t xml:space="preserve"> </w:t>
      </w:r>
      <w:r w:rsidRPr="00195C95">
        <w:rPr>
          <w:color w:val="000000"/>
          <w:sz w:val="22"/>
          <w:szCs w:val="22"/>
          <w:lang w:val="en-US"/>
        </w:rPr>
        <w:t>2.62</w:t>
      </w:r>
      <w:r w:rsidR="005D2B03" w:rsidRPr="00195C95">
        <w:rPr>
          <w:color w:val="000000"/>
          <w:sz w:val="22"/>
          <w:szCs w:val="22"/>
          <w:lang w:val="en-US"/>
        </w:rPr>
        <w:t xml:space="preserve"> </w:t>
      </w:r>
      <w:r w:rsidRPr="00195C95">
        <w:rPr>
          <w:color w:val="000000"/>
          <w:sz w:val="22"/>
          <w:szCs w:val="22"/>
          <w:lang w:val="en-US"/>
        </w:rPr>
        <w:t>tCO</w:t>
      </w:r>
      <w:r w:rsidRPr="00195C95">
        <w:rPr>
          <w:color w:val="000000"/>
          <w:sz w:val="22"/>
          <w:szCs w:val="22"/>
          <w:vertAlign w:val="subscript"/>
          <w:lang w:val="en-US"/>
        </w:rPr>
        <w:t>2</w:t>
      </w:r>
      <w:r w:rsidRPr="00195C95">
        <w:rPr>
          <w:color w:val="000000"/>
          <w:sz w:val="22"/>
          <w:szCs w:val="22"/>
          <w:lang w:val="en-US"/>
        </w:rPr>
        <w:t>/tce = 1.19</w:t>
      </w:r>
      <w:r w:rsidR="00195C95">
        <w:rPr>
          <w:color w:val="000000"/>
          <w:sz w:val="22"/>
          <w:szCs w:val="22"/>
          <w:lang w:val="en-US"/>
        </w:rPr>
        <w:t xml:space="preserve"> </w:t>
      </w:r>
      <w:r w:rsidRPr="00195C95">
        <w:rPr>
          <w:color w:val="000000"/>
          <w:sz w:val="22"/>
          <w:szCs w:val="22"/>
          <w:lang w:val="en-US"/>
        </w:rPr>
        <w:t>MtCO</w:t>
      </w:r>
      <w:r w:rsidRPr="00195C95">
        <w:rPr>
          <w:color w:val="000000"/>
          <w:sz w:val="22"/>
          <w:szCs w:val="22"/>
          <w:vertAlign w:val="subscript"/>
          <w:lang w:val="en-US"/>
        </w:rPr>
        <w:t>2</w:t>
      </w:r>
      <w:r w:rsidRPr="00195C95">
        <w:rPr>
          <w:color w:val="000000"/>
          <w:sz w:val="22"/>
          <w:szCs w:val="22"/>
          <w:lang w:val="en-US"/>
        </w:rPr>
        <w:t>/</w:t>
      </w:r>
      <w:r w:rsidR="005D2B03" w:rsidRPr="00195C95">
        <w:rPr>
          <w:color w:val="000000"/>
          <w:sz w:val="22"/>
          <w:szCs w:val="22"/>
          <w:lang w:val="en-US"/>
        </w:rPr>
        <w:t>yr</w:t>
      </w:r>
      <w:r w:rsidRPr="00195C95">
        <w:rPr>
          <w:color w:val="000000"/>
          <w:sz w:val="22"/>
          <w:szCs w:val="22"/>
          <w:lang w:val="en-US"/>
        </w:rPr>
        <w:t>.</w:t>
      </w:r>
    </w:p>
    <w:p w14:paraId="79F5B535" w14:textId="77777777" w:rsidR="005D2B03" w:rsidRPr="00195C95" w:rsidRDefault="005D2B03" w:rsidP="00320B11">
      <w:pPr>
        <w:pStyle w:val="Footer"/>
        <w:shd w:val="clear" w:color="auto" w:fill="FFFFFF"/>
        <w:spacing w:after="0" w:line="240" w:lineRule="auto"/>
        <w:jc w:val="both"/>
        <w:rPr>
          <w:color w:val="000000"/>
          <w:sz w:val="22"/>
          <w:szCs w:val="22"/>
          <w:lang w:val="en-US"/>
        </w:rPr>
      </w:pPr>
    </w:p>
    <w:p w14:paraId="77BCAB9D" w14:textId="0730ADC5" w:rsidR="00FC342B" w:rsidRPr="00195C95" w:rsidRDefault="00381BD6"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The activities on l</w:t>
      </w:r>
      <w:r w:rsidR="003E17EC" w:rsidRPr="00195C95">
        <w:rPr>
          <w:color w:val="000000"/>
          <w:sz w:val="22"/>
          <w:szCs w:val="22"/>
          <w:lang w:val="en-US"/>
        </w:rPr>
        <w:t xml:space="preserve">ow-carbon waste management systems in </w:t>
      </w:r>
      <w:r w:rsidRPr="00195C95">
        <w:rPr>
          <w:color w:val="000000"/>
          <w:sz w:val="22"/>
          <w:szCs w:val="22"/>
          <w:lang w:val="en-US"/>
        </w:rPr>
        <w:t xml:space="preserve">the </w:t>
      </w:r>
      <w:r w:rsidR="003E17EC" w:rsidRPr="00195C95">
        <w:rPr>
          <w:color w:val="000000"/>
          <w:sz w:val="22"/>
          <w:szCs w:val="22"/>
          <w:lang w:val="en-US"/>
        </w:rPr>
        <w:t xml:space="preserve">PCI </w:t>
      </w:r>
      <w:r w:rsidRPr="00195C95">
        <w:rPr>
          <w:color w:val="000000"/>
          <w:sz w:val="22"/>
          <w:szCs w:val="22"/>
          <w:lang w:val="en-US"/>
        </w:rPr>
        <w:t>will be carried out in</w:t>
      </w:r>
      <w:r w:rsidR="00FC342B" w:rsidRPr="00195C95">
        <w:rPr>
          <w:color w:val="000000"/>
          <w:sz w:val="22"/>
          <w:szCs w:val="22"/>
          <w:lang w:val="en-US"/>
        </w:rPr>
        <w:t>:</w:t>
      </w:r>
      <w:r w:rsidRPr="00195C95">
        <w:rPr>
          <w:color w:val="000000"/>
          <w:sz w:val="22"/>
          <w:szCs w:val="22"/>
          <w:lang w:val="en-US"/>
        </w:rPr>
        <w:t xml:space="preserve"> </w:t>
      </w:r>
      <w:r w:rsidR="00FC342B" w:rsidRPr="00195C95">
        <w:rPr>
          <w:color w:val="000000"/>
          <w:sz w:val="22"/>
          <w:szCs w:val="22"/>
          <w:lang w:val="en-US"/>
        </w:rPr>
        <w:t xml:space="preserve">(1) </w:t>
      </w:r>
      <w:r w:rsidRPr="00195C95">
        <w:rPr>
          <w:color w:val="000000"/>
          <w:sz w:val="22"/>
          <w:szCs w:val="22"/>
          <w:lang w:val="en-US"/>
        </w:rPr>
        <w:t>phosphate chemicals production</w:t>
      </w:r>
      <w:r w:rsidR="00FC342B" w:rsidRPr="00195C95">
        <w:rPr>
          <w:color w:val="000000"/>
          <w:sz w:val="22"/>
          <w:szCs w:val="22"/>
          <w:lang w:val="en-US"/>
        </w:rPr>
        <w:t xml:space="preserve">; (2) phosrock mining and refining. The first one is on </w:t>
      </w:r>
      <w:r w:rsidR="003E17EC" w:rsidRPr="00195C95">
        <w:rPr>
          <w:color w:val="000000"/>
          <w:sz w:val="22"/>
          <w:szCs w:val="22"/>
          <w:lang w:val="en-US"/>
        </w:rPr>
        <w:t xml:space="preserve">the utilization of phosphogypsum </w:t>
      </w:r>
      <w:r w:rsidR="00FC342B" w:rsidRPr="00195C95">
        <w:rPr>
          <w:color w:val="000000"/>
          <w:sz w:val="22"/>
          <w:szCs w:val="22"/>
          <w:lang w:val="en-US"/>
        </w:rPr>
        <w:t xml:space="preserve">in </w:t>
      </w:r>
      <w:r w:rsidR="003E17EC" w:rsidRPr="00195C95">
        <w:rPr>
          <w:color w:val="000000"/>
          <w:sz w:val="22"/>
          <w:szCs w:val="22"/>
          <w:lang w:val="en-US"/>
        </w:rPr>
        <w:t xml:space="preserve">cement clinker production, </w:t>
      </w:r>
      <w:r w:rsidR="00FC342B" w:rsidRPr="00195C95">
        <w:rPr>
          <w:color w:val="000000"/>
          <w:sz w:val="22"/>
          <w:szCs w:val="22"/>
          <w:lang w:val="en-US"/>
        </w:rPr>
        <w:t xml:space="preserve">at a rate of </w:t>
      </w:r>
      <w:r w:rsidR="003E17EC" w:rsidRPr="00195C95">
        <w:rPr>
          <w:color w:val="000000"/>
          <w:sz w:val="22"/>
          <w:szCs w:val="22"/>
          <w:lang w:val="en-US"/>
        </w:rPr>
        <w:t xml:space="preserve">1 ton phosphogypsum </w:t>
      </w:r>
      <w:r w:rsidR="00FC342B" w:rsidRPr="00195C95">
        <w:rPr>
          <w:color w:val="000000"/>
          <w:sz w:val="22"/>
          <w:szCs w:val="22"/>
          <w:lang w:val="en-US"/>
        </w:rPr>
        <w:t xml:space="preserve">per </w:t>
      </w:r>
      <w:r w:rsidR="003E17EC" w:rsidRPr="00195C95">
        <w:rPr>
          <w:color w:val="000000"/>
          <w:sz w:val="22"/>
          <w:szCs w:val="22"/>
          <w:lang w:val="en-US"/>
        </w:rPr>
        <w:t xml:space="preserve">ton cement clinker to produce </w:t>
      </w:r>
      <w:r w:rsidR="00FC342B" w:rsidRPr="00195C95">
        <w:rPr>
          <w:color w:val="000000"/>
          <w:sz w:val="22"/>
          <w:szCs w:val="22"/>
          <w:lang w:val="en-US"/>
        </w:rPr>
        <w:t xml:space="preserve">a </w:t>
      </w:r>
      <w:r w:rsidR="003E17EC" w:rsidRPr="00195C95">
        <w:rPr>
          <w:color w:val="000000"/>
          <w:sz w:val="22"/>
          <w:szCs w:val="22"/>
          <w:lang w:val="en-US"/>
        </w:rPr>
        <w:t xml:space="preserve">new </w:t>
      </w:r>
      <w:r w:rsidR="00FC342B" w:rsidRPr="00195C95">
        <w:rPr>
          <w:color w:val="000000"/>
          <w:sz w:val="22"/>
          <w:szCs w:val="22"/>
          <w:lang w:val="en-US"/>
        </w:rPr>
        <w:t xml:space="preserve">type of </w:t>
      </w:r>
      <w:r w:rsidR="003E17EC" w:rsidRPr="00195C95">
        <w:rPr>
          <w:color w:val="000000"/>
          <w:sz w:val="22"/>
          <w:szCs w:val="22"/>
          <w:lang w:val="en-US"/>
        </w:rPr>
        <w:t xml:space="preserve">cement. </w:t>
      </w:r>
      <w:r w:rsidR="00FC342B" w:rsidRPr="00195C95">
        <w:rPr>
          <w:color w:val="000000"/>
          <w:sz w:val="22"/>
          <w:szCs w:val="22"/>
          <w:lang w:val="en-US"/>
        </w:rPr>
        <w:t xml:space="preserve">It is envisioned that under the project, the demo activity on </w:t>
      </w:r>
      <w:r w:rsidR="003E17EC" w:rsidRPr="00195C95">
        <w:rPr>
          <w:color w:val="000000"/>
          <w:sz w:val="22"/>
          <w:szCs w:val="22"/>
          <w:lang w:val="en-US"/>
        </w:rPr>
        <w:t>phosphogypsum production is about 69</w:t>
      </w:r>
      <w:r w:rsidR="00195C95">
        <w:rPr>
          <w:color w:val="000000"/>
          <w:sz w:val="22"/>
          <w:szCs w:val="22"/>
          <w:lang w:val="en-US"/>
        </w:rPr>
        <w:t xml:space="preserve"> </w:t>
      </w:r>
      <w:r w:rsidR="003E17EC" w:rsidRPr="00195C95">
        <w:rPr>
          <w:color w:val="000000"/>
          <w:sz w:val="22"/>
          <w:szCs w:val="22"/>
          <w:lang w:val="en-US"/>
        </w:rPr>
        <w:t>Mt/</w:t>
      </w:r>
      <w:r w:rsidR="00FC342B" w:rsidRPr="00195C95">
        <w:rPr>
          <w:color w:val="000000"/>
          <w:sz w:val="22"/>
          <w:szCs w:val="22"/>
          <w:lang w:val="en-US"/>
        </w:rPr>
        <w:t>yr</w:t>
      </w:r>
      <w:r w:rsidR="003E17EC" w:rsidRPr="00195C95">
        <w:rPr>
          <w:color w:val="000000"/>
          <w:sz w:val="22"/>
          <w:szCs w:val="22"/>
          <w:lang w:val="en-US"/>
        </w:rPr>
        <w:t xml:space="preserve">. </w:t>
      </w:r>
      <w:r w:rsidR="00FC342B" w:rsidRPr="00195C95">
        <w:rPr>
          <w:color w:val="000000"/>
          <w:sz w:val="22"/>
          <w:szCs w:val="22"/>
          <w:lang w:val="en-US"/>
        </w:rPr>
        <w:t xml:space="preserve">The specific </w:t>
      </w:r>
      <w:r w:rsidR="003E17EC" w:rsidRPr="00195C95">
        <w:rPr>
          <w:color w:val="000000"/>
          <w:sz w:val="22"/>
          <w:szCs w:val="22"/>
          <w:lang w:val="en-US"/>
        </w:rPr>
        <w:t xml:space="preserve">energy consumption </w:t>
      </w:r>
      <w:r w:rsidR="00FC342B" w:rsidRPr="00195C95">
        <w:rPr>
          <w:color w:val="000000"/>
          <w:sz w:val="22"/>
          <w:szCs w:val="22"/>
          <w:lang w:val="en-US"/>
        </w:rPr>
        <w:t xml:space="preserve">in the </w:t>
      </w:r>
      <w:r w:rsidR="003E17EC" w:rsidRPr="00195C95">
        <w:rPr>
          <w:color w:val="000000"/>
          <w:sz w:val="22"/>
          <w:szCs w:val="22"/>
          <w:lang w:val="en-US"/>
        </w:rPr>
        <w:t xml:space="preserve">traditional </w:t>
      </w:r>
      <w:r w:rsidR="00FC342B" w:rsidRPr="00195C95">
        <w:rPr>
          <w:color w:val="000000"/>
          <w:sz w:val="22"/>
          <w:szCs w:val="22"/>
          <w:lang w:val="en-US"/>
        </w:rPr>
        <w:t xml:space="preserve">cement production is 0.07 tce/t, while for the </w:t>
      </w:r>
      <w:r w:rsidR="003E17EC" w:rsidRPr="00195C95">
        <w:rPr>
          <w:color w:val="000000"/>
          <w:sz w:val="22"/>
          <w:szCs w:val="22"/>
          <w:lang w:val="en-US"/>
        </w:rPr>
        <w:t xml:space="preserve">new cement production </w:t>
      </w:r>
      <w:r w:rsidR="00FC342B" w:rsidRPr="00195C95">
        <w:rPr>
          <w:color w:val="000000"/>
          <w:sz w:val="22"/>
          <w:szCs w:val="22"/>
          <w:lang w:val="en-US"/>
        </w:rPr>
        <w:t xml:space="preserve">it </w:t>
      </w:r>
      <w:r w:rsidR="003E17EC" w:rsidRPr="00195C95">
        <w:rPr>
          <w:color w:val="000000"/>
          <w:sz w:val="22"/>
          <w:szCs w:val="22"/>
          <w:lang w:val="en-US"/>
        </w:rPr>
        <w:t>is 0.01tce/t</w:t>
      </w:r>
      <w:r w:rsidR="00FC342B" w:rsidRPr="00195C95">
        <w:rPr>
          <w:color w:val="000000"/>
          <w:sz w:val="22"/>
          <w:szCs w:val="22"/>
          <w:lang w:val="en-US"/>
        </w:rPr>
        <w:t>. T</w:t>
      </w:r>
      <w:r w:rsidR="003E17EC" w:rsidRPr="00195C95">
        <w:rPr>
          <w:color w:val="000000"/>
          <w:sz w:val="22"/>
          <w:szCs w:val="22"/>
          <w:lang w:val="en-US"/>
        </w:rPr>
        <w:t>he estimated annual energy saving in the phosphogypsum utilization is about</w:t>
      </w:r>
      <w:r w:rsidR="00FC342B" w:rsidRPr="00195C95">
        <w:rPr>
          <w:color w:val="000000"/>
          <w:sz w:val="22"/>
          <w:szCs w:val="22"/>
          <w:lang w:val="en-US"/>
        </w:rPr>
        <w:t>:</w:t>
      </w:r>
    </w:p>
    <w:p w14:paraId="450E4C2F" w14:textId="77777777" w:rsidR="00FC342B" w:rsidRPr="00195C95" w:rsidRDefault="00FC342B" w:rsidP="00320B11">
      <w:pPr>
        <w:pStyle w:val="Footer"/>
        <w:shd w:val="clear" w:color="auto" w:fill="FFFFFF"/>
        <w:spacing w:after="0" w:line="240" w:lineRule="auto"/>
        <w:jc w:val="both"/>
        <w:rPr>
          <w:color w:val="000000"/>
          <w:sz w:val="22"/>
          <w:szCs w:val="22"/>
          <w:lang w:val="en-US"/>
        </w:rPr>
      </w:pPr>
    </w:p>
    <w:p w14:paraId="1A570D27" w14:textId="31E6C9BB" w:rsidR="00FC342B"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9.71×10</w:t>
      </w:r>
      <w:r w:rsidRPr="00195C95">
        <w:rPr>
          <w:color w:val="000000"/>
          <w:sz w:val="22"/>
          <w:szCs w:val="22"/>
          <w:vertAlign w:val="superscript"/>
          <w:lang w:val="en-US"/>
        </w:rPr>
        <w:t>9</w:t>
      </w:r>
      <w:r w:rsidRPr="00195C95">
        <w:rPr>
          <w:color w:val="000000"/>
          <w:sz w:val="22"/>
          <w:szCs w:val="22"/>
          <w:lang w:val="en-US"/>
        </w:rPr>
        <w:t xml:space="preserve">MJ </w:t>
      </w:r>
      <w:r w:rsidR="00FC342B" w:rsidRPr="00195C95">
        <w:rPr>
          <w:color w:val="000000"/>
          <w:sz w:val="22"/>
          <w:szCs w:val="22"/>
          <w:lang w:val="en-US"/>
        </w:rPr>
        <w:t xml:space="preserve">× </w:t>
      </w:r>
      <w:r w:rsidRPr="00195C95">
        <w:rPr>
          <w:color w:val="000000"/>
          <w:sz w:val="22"/>
          <w:szCs w:val="22"/>
          <w:lang w:val="en-US"/>
        </w:rPr>
        <w:t>(69</w:t>
      </w:r>
      <w:r w:rsidR="00FC342B" w:rsidRPr="00195C95">
        <w:rPr>
          <w:color w:val="000000"/>
          <w:sz w:val="22"/>
          <w:szCs w:val="22"/>
          <w:lang w:val="en-US"/>
        </w:rPr>
        <w:t xml:space="preserve"> </w:t>
      </w:r>
      <w:r w:rsidRPr="00195C95">
        <w:rPr>
          <w:color w:val="000000"/>
          <w:sz w:val="22"/>
          <w:szCs w:val="22"/>
          <w:lang w:val="en-US"/>
        </w:rPr>
        <w:t>Mt/</w:t>
      </w:r>
      <w:r w:rsidR="00FC342B" w:rsidRPr="00195C95">
        <w:rPr>
          <w:color w:val="000000"/>
          <w:sz w:val="22"/>
          <w:szCs w:val="22"/>
          <w:lang w:val="en-US"/>
        </w:rPr>
        <w:t xml:space="preserve">yr. </w:t>
      </w:r>
      <w:r w:rsidRPr="00195C95">
        <w:rPr>
          <w:color w:val="000000"/>
          <w:sz w:val="22"/>
          <w:szCs w:val="22"/>
          <w:lang w:val="en-US"/>
        </w:rPr>
        <w:t>×</w:t>
      </w:r>
      <w:r w:rsidR="00FC342B" w:rsidRPr="00195C95">
        <w:rPr>
          <w:color w:val="000000"/>
          <w:sz w:val="22"/>
          <w:szCs w:val="22"/>
          <w:lang w:val="en-US"/>
        </w:rPr>
        <w:t xml:space="preserve"> </w:t>
      </w:r>
      <w:r w:rsidRPr="00195C95">
        <w:rPr>
          <w:color w:val="000000"/>
          <w:sz w:val="22"/>
          <w:szCs w:val="22"/>
          <w:lang w:val="en-US"/>
        </w:rPr>
        <w:t>8%</w:t>
      </w:r>
      <w:r w:rsidR="00FC342B" w:rsidRPr="00195C95">
        <w:rPr>
          <w:color w:val="000000"/>
          <w:sz w:val="22"/>
          <w:szCs w:val="22"/>
          <w:lang w:val="en-US"/>
        </w:rPr>
        <w:t xml:space="preserve"> </w:t>
      </w:r>
      <w:r w:rsidRPr="00195C95">
        <w:rPr>
          <w:color w:val="000000"/>
          <w:sz w:val="22"/>
          <w:szCs w:val="22"/>
          <w:lang w:val="en-US"/>
        </w:rPr>
        <w:t>×</w:t>
      </w:r>
      <w:r w:rsidR="00FC342B" w:rsidRPr="00195C95">
        <w:rPr>
          <w:color w:val="000000"/>
          <w:sz w:val="22"/>
          <w:szCs w:val="22"/>
          <w:lang w:val="en-US"/>
        </w:rPr>
        <w:t xml:space="preserve"> </w:t>
      </w:r>
      <w:r w:rsidRPr="00195C95">
        <w:rPr>
          <w:color w:val="000000"/>
          <w:sz w:val="22"/>
          <w:szCs w:val="22"/>
          <w:lang w:val="en-US"/>
        </w:rPr>
        <w:t>(0.07</w:t>
      </w:r>
      <w:r w:rsidR="00FC342B" w:rsidRPr="00195C95">
        <w:rPr>
          <w:color w:val="000000"/>
          <w:sz w:val="22"/>
          <w:szCs w:val="22"/>
          <w:lang w:val="en-US"/>
        </w:rPr>
        <w:t xml:space="preserve"> </w:t>
      </w:r>
      <w:r w:rsidRPr="00195C95">
        <w:rPr>
          <w:color w:val="000000"/>
          <w:sz w:val="22"/>
          <w:szCs w:val="22"/>
          <w:lang w:val="en-US"/>
        </w:rPr>
        <w:t>tce/t</w:t>
      </w:r>
      <w:r w:rsidR="00FC342B" w:rsidRPr="00195C95">
        <w:rPr>
          <w:color w:val="000000"/>
          <w:sz w:val="22"/>
          <w:szCs w:val="22"/>
          <w:lang w:val="en-US"/>
        </w:rPr>
        <w:t xml:space="preserve"> </w:t>
      </w:r>
      <w:r w:rsidRPr="00195C95">
        <w:rPr>
          <w:color w:val="000000"/>
          <w:sz w:val="22"/>
          <w:szCs w:val="22"/>
          <w:lang w:val="en-US"/>
        </w:rPr>
        <w:t>-</w:t>
      </w:r>
      <w:r w:rsidR="00FC342B" w:rsidRPr="00195C95">
        <w:rPr>
          <w:color w:val="000000"/>
          <w:sz w:val="22"/>
          <w:szCs w:val="22"/>
          <w:lang w:val="en-US"/>
        </w:rPr>
        <w:t xml:space="preserve"> </w:t>
      </w:r>
      <w:r w:rsidRPr="00195C95">
        <w:rPr>
          <w:color w:val="000000"/>
          <w:sz w:val="22"/>
          <w:szCs w:val="22"/>
          <w:lang w:val="en-US"/>
        </w:rPr>
        <w:t>0.01tce/t) ×</w:t>
      </w:r>
      <w:r w:rsidR="00FC342B" w:rsidRPr="00195C95">
        <w:rPr>
          <w:color w:val="000000"/>
          <w:sz w:val="22"/>
          <w:szCs w:val="22"/>
          <w:lang w:val="en-US"/>
        </w:rPr>
        <w:t xml:space="preserve"> </w:t>
      </w:r>
      <w:r w:rsidRPr="00195C95">
        <w:rPr>
          <w:color w:val="000000"/>
          <w:sz w:val="22"/>
          <w:szCs w:val="22"/>
          <w:lang w:val="en-US"/>
        </w:rPr>
        <w:t>29.31MJ/kgce</w:t>
      </w:r>
      <w:r w:rsidR="00FC342B" w:rsidRPr="00195C95">
        <w:rPr>
          <w:color w:val="000000"/>
          <w:sz w:val="22"/>
          <w:szCs w:val="22"/>
          <w:lang w:val="en-US"/>
        </w:rPr>
        <w:t xml:space="preserve"> </w:t>
      </w:r>
      <w:r w:rsidRPr="00195C95">
        <w:rPr>
          <w:color w:val="000000"/>
          <w:sz w:val="22"/>
          <w:szCs w:val="22"/>
          <w:lang w:val="en-US"/>
        </w:rPr>
        <w:t>=9.71×10</w:t>
      </w:r>
      <w:r w:rsidRPr="00195C95">
        <w:rPr>
          <w:color w:val="000000"/>
          <w:sz w:val="22"/>
          <w:szCs w:val="22"/>
          <w:vertAlign w:val="superscript"/>
          <w:lang w:val="en-US"/>
        </w:rPr>
        <w:t>9</w:t>
      </w:r>
      <w:r w:rsidRPr="00195C95">
        <w:rPr>
          <w:color w:val="000000"/>
          <w:sz w:val="22"/>
          <w:szCs w:val="22"/>
          <w:lang w:val="en-US"/>
        </w:rPr>
        <w:t>MJ/</w:t>
      </w:r>
      <w:r w:rsidR="00604231" w:rsidRPr="00195C95">
        <w:rPr>
          <w:color w:val="000000"/>
          <w:sz w:val="22"/>
          <w:szCs w:val="22"/>
          <w:lang w:val="en-US"/>
        </w:rPr>
        <w:t>yr.</w:t>
      </w:r>
      <w:r w:rsidRPr="00195C95">
        <w:rPr>
          <w:color w:val="000000"/>
          <w:sz w:val="22"/>
          <w:szCs w:val="22"/>
          <w:lang w:val="en-US"/>
        </w:rPr>
        <w:t xml:space="preserve">). </w:t>
      </w:r>
    </w:p>
    <w:p w14:paraId="5B6FD1D5" w14:textId="77777777" w:rsidR="00FC342B" w:rsidRPr="00195C95" w:rsidRDefault="00FC342B" w:rsidP="00320B11">
      <w:pPr>
        <w:pStyle w:val="Footer"/>
        <w:shd w:val="clear" w:color="auto" w:fill="FFFFFF"/>
        <w:spacing w:after="0" w:line="240" w:lineRule="auto"/>
        <w:jc w:val="both"/>
        <w:rPr>
          <w:color w:val="000000"/>
          <w:sz w:val="22"/>
          <w:szCs w:val="22"/>
          <w:lang w:val="en-US"/>
        </w:rPr>
      </w:pPr>
    </w:p>
    <w:p w14:paraId="6C2D50FD" w14:textId="77777777" w:rsid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The carbon emission coefficient of traditional and new cement production is 1.1</w:t>
      </w:r>
      <w:r w:rsidR="00FC342B" w:rsidRPr="00195C95">
        <w:rPr>
          <w:color w:val="000000"/>
          <w:sz w:val="22"/>
          <w:szCs w:val="22"/>
          <w:lang w:val="en-US"/>
        </w:rPr>
        <w:t xml:space="preserve"> </w:t>
      </w:r>
      <w:r w:rsidRPr="00195C95">
        <w:rPr>
          <w:color w:val="000000"/>
          <w:sz w:val="22"/>
          <w:szCs w:val="22"/>
          <w:lang w:val="en-US"/>
        </w:rPr>
        <w:t>tCO</w:t>
      </w:r>
      <w:r w:rsidRPr="00195C95">
        <w:rPr>
          <w:color w:val="000000"/>
          <w:sz w:val="22"/>
          <w:szCs w:val="22"/>
          <w:vertAlign w:val="subscript"/>
          <w:lang w:val="en-US"/>
        </w:rPr>
        <w:t>2</w:t>
      </w:r>
      <w:r w:rsidRPr="00195C95">
        <w:rPr>
          <w:color w:val="000000"/>
          <w:sz w:val="22"/>
          <w:szCs w:val="22"/>
          <w:lang w:val="en-US"/>
        </w:rPr>
        <w:t>/t and 0.2</w:t>
      </w:r>
      <w:r w:rsidR="00FC342B" w:rsidRPr="00195C95">
        <w:rPr>
          <w:color w:val="000000"/>
          <w:sz w:val="22"/>
          <w:szCs w:val="22"/>
          <w:lang w:val="en-US"/>
        </w:rPr>
        <w:t xml:space="preserve"> </w:t>
      </w:r>
      <w:r w:rsidRPr="00195C95">
        <w:rPr>
          <w:color w:val="000000"/>
          <w:sz w:val="22"/>
          <w:szCs w:val="22"/>
          <w:lang w:val="en-US"/>
        </w:rPr>
        <w:t>tCO</w:t>
      </w:r>
      <w:r w:rsidRPr="00195C95">
        <w:rPr>
          <w:color w:val="000000"/>
          <w:sz w:val="22"/>
          <w:szCs w:val="22"/>
          <w:vertAlign w:val="subscript"/>
          <w:lang w:val="en-US"/>
        </w:rPr>
        <w:t>2</w:t>
      </w:r>
      <w:r w:rsidRPr="00195C95">
        <w:rPr>
          <w:color w:val="000000"/>
          <w:sz w:val="22"/>
          <w:szCs w:val="22"/>
          <w:lang w:val="en-US"/>
        </w:rPr>
        <w:t>/t</w:t>
      </w:r>
      <w:r w:rsidR="00FC342B" w:rsidRPr="00195C95">
        <w:rPr>
          <w:color w:val="000000"/>
          <w:sz w:val="22"/>
          <w:szCs w:val="22"/>
          <w:lang w:val="en-US"/>
        </w:rPr>
        <w:t>, respectively</w:t>
      </w:r>
      <w:r w:rsidRPr="00195C95">
        <w:rPr>
          <w:color w:val="000000"/>
          <w:sz w:val="22"/>
          <w:szCs w:val="22"/>
          <w:lang w:val="en-US"/>
        </w:rPr>
        <w:t xml:space="preserve">. </w:t>
      </w:r>
      <w:r w:rsidR="000976D4" w:rsidRPr="00195C95">
        <w:rPr>
          <w:color w:val="000000"/>
          <w:sz w:val="22"/>
          <w:szCs w:val="22"/>
          <w:lang w:val="en-US"/>
        </w:rPr>
        <w:t>Hence</w:t>
      </w:r>
      <w:r w:rsidRPr="00195C95">
        <w:rPr>
          <w:color w:val="000000"/>
          <w:sz w:val="22"/>
          <w:szCs w:val="22"/>
          <w:lang w:val="en-US"/>
        </w:rPr>
        <w:t xml:space="preserve">, it is estimated that </w:t>
      </w:r>
      <w:r w:rsidR="00195C95">
        <w:rPr>
          <w:color w:val="000000"/>
          <w:sz w:val="22"/>
          <w:szCs w:val="22"/>
          <w:lang w:val="en-US"/>
        </w:rPr>
        <w:t>about:</w:t>
      </w:r>
    </w:p>
    <w:p w14:paraId="1D0A3237" w14:textId="77777777" w:rsidR="00195C95" w:rsidRDefault="00195C95" w:rsidP="00320B11">
      <w:pPr>
        <w:pStyle w:val="Footer"/>
        <w:shd w:val="clear" w:color="auto" w:fill="FFFFFF"/>
        <w:spacing w:after="0" w:line="240" w:lineRule="auto"/>
        <w:jc w:val="both"/>
        <w:rPr>
          <w:color w:val="000000"/>
          <w:sz w:val="22"/>
          <w:szCs w:val="22"/>
          <w:lang w:val="en-US"/>
        </w:rPr>
      </w:pPr>
    </w:p>
    <w:p w14:paraId="69F46A8D" w14:textId="778DBFB9" w:rsidR="000976D4"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lastRenderedPageBreak/>
        <w:t>4.97</w:t>
      </w:r>
      <w:r w:rsidR="000976D4" w:rsidRPr="00195C95">
        <w:rPr>
          <w:color w:val="000000"/>
          <w:sz w:val="22"/>
          <w:szCs w:val="22"/>
          <w:lang w:val="en-US"/>
        </w:rPr>
        <w:t xml:space="preserve"> </w:t>
      </w:r>
      <w:r w:rsidRPr="00195C95">
        <w:rPr>
          <w:color w:val="000000"/>
          <w:sz w:val="22"/>
          <w:szCs w:val="22"/>
          <w:lang w:val="en-US"/>
        </w:rPr>
        <w:t>MtCO</w:t>
      </w:r>
      <w:r w:rsidRPr="00195C95">
        <w:rPr>
          <w:color w:val="000000"/>
          <w:sz w:val="22"/>
          <w:szCs w:val="22"/>
          <w:vertAlign w:val="subscript"/>
          <w:lang w:val="en-US"/>
        </w:rPr>
        <w:t>2</w:t>
      </w:r>
      <w:r w:rsidRPr="00195C95">
        <w:rPr>
          <w:color w:val="000000"/>
          <w:sz w:val="22"/>
          <w:szCs w:val="22"/>
          <w:lang w:val="en-US"/>
        </w:rPr>
        <w:t xml:space="preserve"> </w:t>
      </w:r>
      <w:r w:rsidR="000976D4" w:rsidRPr="00195C95">
        <w:rPr>
          <w:color w:val="000000"/>
          <w:sz w:val="22"/>
          <w:szCs w:val="22"/>
          <w:lang w:val="en-US"/>
        </w:rPr>
        <w:t xml:space="preserve">× </w:t>
      </w:r>
      <w:r w:rsidRPr="00195C95">
        <w:rPr>
          <w:color w:val="000000"/>
          <w:sz w:val="22"/>
          <w:szCs w:val="22"/>
          <w:lang w:val="en-US"/>
        </w:rPr>
        <w:t>(69</w:t>
      </w:r>
      <w:r w:rsidR="000976D4" w:rsidRPr="00195C95">
        <w:rPr>
          <w:color w:val="000000"/>
          <w:sz w:val="22"/>
          <w:szCs w:val="22"/>
          <w:lang w:val="en-US"/>
        </w:rPr>
        <w:t xml:space="preserve"> </w:t>
      </w:r>
      <w:r w:rsidRPr="00195C95">
        <w:rPr>
          <w:color w:val="000000"/>
          <w:sz w:val="22"/>
          <w:szCs w:val="22"/>
          <w:lang w:val="en-US"/>
        </w:rPr>
        <w:t>Mt/</w:t>
      </w:r>
      <w:r w:rsidR="00604231" w:rsidRPr="00195C95">
        <w:rPr>
          <w:color w:val="000000"/>
          <w:sz w:val="22"/>
          <w:szCs w:val="22"/>
          <w:lang w:val="en-US"/>
        </w:rPr>
        <w:t>yr.</w:t>
      </w:r>
      <w:r w:rsidR="000976D4" w:rsidRPr="00195C95">
        <w:rPr>
          <w:color w:val="000000"/>
          <w:sz w:val="22"/>
          <w:szCs w:val="22"/>
          <w:lang w:val="en-US"/>
        </w:rPr>
        <w:t xml:space="preserve"> </w:t>
      </w:r>
      <w:r w:rsidRPr="00195C95">
        <w:rPr>
          <w:color w:val="000000"/>
          <w:sz w:val="22"/>
          <w:szCs w:val="22"/>
          <w:lang w:val="en-US"/>
        </w:rPr>
        <w:t>×</w:t>
      </w:r>
      <w:r w:rsidR="000976D4" w:rsidRPr="00195C95">
        <w:rPr>
          <w:color w:val="000000"/>
          <w:sz w:val="22"/>
          <w:szCs w:val="22"/>
          <w:lang w:val="en-US"/>
        </w:rPr>
        <w:t xml:space="preserve"> </w:t>
      </w:r>
      <w:r w:rsidRPr="00195C95">
        <w:rPr>
          <w:color w:val="000000"/>
          <w:sz w:val="22"/>
          <w:szCs w:val="22"/>
          <w:lang w:val="en-US"/>
        </w:rPr>
        <w:t>8%</w:t>
      </w:r>
      <w:r w:rsidR="000976D4" w:rsidRPr="00195C95">
        <w:rPr>
          <w:color w:val="000000"/>
          <w:sz w:val="22"/>
          <w:szCs w:val="22"/>
          <w:lang w:val="en-US"/>
        </w:rPr>
        <w:t xml:space="preserve"> </w:t>
      </w:r>
      <w:r w:rsidRPr="00195C95">
        <w:rPr>
          <w:color w:val="000000"/>
          <w:sz w:val="22"/>
          <w:szCs w:val="22"/>
          <w:lang w:val="en-US"/>
        </w:rPr>
        <w:t>×</w:t>
      </w:r>
      <w:r w:rsidR="000976D4" w:rsidRPr="00195C95">
        <w:rPr>
          <w:color w:val="000000"/>
          <w:sz w:val="22"/>
          <w:szCs w:val="22"/>
          <w:lang w:val="en-US"/>
        </w:rPr>
        <w:t xml:space="preserve"> </w:t>
      </w:r>
      <w:r w:rsidRPr="00195C95">
        <w:rPr>
          <w:color w:val="000000"/>
          <w:sz w:val="22"/>
          <w:szCs w:val="22"/>
          <w:lang w:val="en-US"/>
        </w:rPr>
        <w:t>(1.1</w:t>
      </w:r>
      <w:r w:rsidR="000976D4" w:rsidRPr="00195C95">
        <w:rPr>
          <w:color w:val="000000"/>
          <w:sz w:val="22"/>
          <w:szCs w:val="22"/>
          <w:lang w:val="en-US"/>
        </w:rPr>
        <w:t xml:space="preserve"> </w:t>
      </w:r>
      <w:r w:rsidRPr="00195C95">
        <w:rPr>
          <w:color w:val="000000"/>
          <w:sz w:val="22"/>
          <w:szCs w:val="22"/>
          <w:lang w:val="en-US"/>
        </w:rPr>
        <w:t>tCO</w:t>
      </w:r>
      <w:r w:rsidRPr="00195C95">
        <w:rPr>
          <w:color w:val="000000"/>
          <w:sz w:val="22"/>
          <w:szCs w:val="22"/>
          <w:vertAlign w:val="subscript"/>
          <w:lang w:val="en-US"/>
        </w:rPr>
        <w:t>2</w:t>
      </w:r>
      <w:r w:rsidRPr="00195C95">
        <w:rPr>
          <w:color w:val="000000"/>
          <w:sz w:val="22"/>
          <w:szCs w:val="22"/>
          <w:lang w:val="en-US"/>
        </w:rPr>
        <w:t>/t</w:t>
      </w:r>
      <w:r w:rsidR="000976D4" w:rsidRPr="00195C95">
        <w:rPr>
          <w:color w:val="000000"/>
          <w:sz w:val="22"/>
          <w:szCs w:val="22"/>
          <w:lang w:val="en-US"/>
        </w:rPr>
        <w:t xml:space="preserve"> </w:t>
      </w:r>
      <w:r w:rsidRPr="00195C95">
        <w:rPr>
          <w:color w:val="000000"/>
          <w:sz w:val="22"/>
          <w:szCs w:val="22"/>
          <w:lang w:val="en-US"/>
        </w:rPr>
        <w:t>-</w:t>
      </w:r>
      <w:r w:rsidR="000976D4" w:rsidRPr="00195C95">
        <w:rPr>
          <w:color w:val="000000"/>
          <w:sz w:val="22"/>
          <w:szCs w:val="22"/>
          <w:lang w:val="en-US"/>
        </w:rPr>
        <w:t xml:space="preserve"> </w:t>
      </w:r>
      <w:r w:rsidRPr="00195C95">
        <w:rPr>
          <w:color w:val="000000"/>
          <w:sz w:val="22"/>
          <w:szCs w:val="22"/>
          <w:lang w:val="en-US"/>
        </w:rPr>
        <w:t>0.2</w:t>
      </w:r>
      <w:r w:rsidR="000976D4" w:rsidRPr="00195C95">
        <w:rPr>
          <w:color w:val="000000"/>
          <w:sz w:val="22"/>
          <w:szCs w:val="22"/>
          <w:lang w:val="en-US"/>
        </w:rPr>
        <w:t xml:space="preserve"> </w:t>
      </w:r>
      <w:r w:rsidRPr="00195C95">
        <w:rPr>
          <w:color w:val="000000"/>
          <w:sz w:val="22"/>
          <w:szCs w:val="22"/>
          <w:lang w:val="en-US"/>
        </w:rPr>
        <w:t>tCO</w:t>
      </w:r>
      <w:r w:rsidRPr="00195C95">
        <w:rPr>
          <w:color w:val="000000"/>
          <w:sz w:val="22"/>
          <w:szCs w:val="22"/>
          <w:vertAlign w:val="subscript"/>
          <w:lang w:val="en-US"/>
        </w:rPr>
        <w:t>2</w:t>
      </w:r>
      <w:r w:rsidRPr="00195C95">
        <w:rPr>
          <w:color w:val="000000"/>
          <w:sz w:val="22"/>
          <w:szCs w:val="22"/>
          <w:lang w:val="en-US"/>
        </w:rPr>
        <w:t>/t) = 4.97</w:t>
      </w:r>
      <w:r w:rsidR="00195C95">
        <w:rPr>
          <w:color w:val="000000"/>
          <w:sz w:val="22"/>
          <w:szCs w:val="22"/>
          <w:lang w:val="en-US"/>
        </w:rPr>
        <w:t xml:space="preserve"> </w:t>
      </w:r>
      <w:r w:rsidRPr="00195C95">
        <w:rPr>
          <w:color w:val="000000"/>
          <w:sz w:val="22"/>
          <w:szCs w:val="22"/>
          <w:lang w:val="en-US"/>
        </w:rPr>
        <w:t>MtCO</w:t>
      </w:r>
      <w:r w:rsidRPr="00195C95">
        <w:rPr>
          <w:color w:val="000000"/>
          <w:sz w:val="22"/>
          <w:szCs w:val="22"/>
          <w:vertAlign w:val="subscript"/>
          <w:lang w:val="en-US"/>
        </w:rPr>
        <w:t>2</w:t>
      </w:r>
      <w:r w:rsidRPr="00195C95">
        <w:rPr>
          <w:color w:val="000000"/>
          <w:sz w:val="22"/>
          <w:szCs w:val="22"/>
          <w:lang w:val="en-US"/>
        </w:rPr>
        <w:t>e/</w:t>
      </w:r>
      <w:r w:rsidR="000976D4" w:rsidRPr="00195C95">
        <w:rPr>
          <w:color w:val="000000"/>
          <w:sz w:val="22"/>
          <w:szCs w:val="22"/>
          <w:lang w:val="en-US"/>
        </w:rPr>
        <w:t>yr.</w:t>
      </w:r>
      <w:r w:rsidRPr="00195C95">
        <w:rPr>
          <w:color w:val="000000"/>
          <w:sz w:val="22"/>
          <w:szCs w:val="22"/>
          <w:lang w:val="en-US"/>
        </w:rPr>
        <w:t xml:space="preserve"> </w:t>
      </w:r>
      <w:r w:rsidR="000976D4" w:rsidRPr="00195C95">
        <w:rPr>
          <w:color w:val="000000"/>
          <w:sz w:val="22"/>
          <w:szCs w:val="22"/>
          <w:lang w:val="en-US"/>
        </w:rPr>
        <w:t xml:space="preserve">GHG emission reduction </w:t>
      </w:r>
      <w:r w:rsidRPr="00195C95">
        <w:rPr>
          <w:color w:val="000000"/>
          <w:sz w:val="22"/>
          <w:szCs w:val="22"/>
          <w:lang w:val="en-US"/>
        </w:rPr>
        <w:t xml:space="preserve">will be achieved through the use of phosphogypsum in the cement production. </w:t>
      </w:r>
    </w:p>
    <w:p w14:paraId="3FE0264A" w14:textId="77777777" w:rsidR="000976D4" w:rsidRPr="00195C95" w:rsidRDefault="000976D4" w:rsidP="00320B11">
      <w:pPr>
        <w:pStyle w:val="Footer"/>
        <w:shd w:val="clear" w:color="auto" w:fill="FFFFFF"/>
        <w:spacing w:after="0" w:line="240" w:lineRule="auto"/>
        <w:jc w:val="both"/>
        <w:rPr>
          <w:color w:val="000000"/>
          <w:sz w:val="22"/>
          <w:szCs w:val="22"/>
          <w:lang w:val="en-US"/>
        </w:rPr>
      </w:pPr>
    </w:p>
    <w:p w14:paraId="75A44F5B" w14:textId="5F41CD79" w:rsidR="000976D4"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 xml:space="preserve">Another </w:t>
      </w:r>
      <w:r w:rsidR="000976D4" w:rsidRPr="00195C95">
        <w:rPr>
          <w:color w:val="000000"/>
          <w:sz w:val="22"/>
          <w:szCs w:val="22"/>
          <w:lang w:val="en-US"/>
        </w:rPr>
        <w:t xml:space="preserve">potential GHG emission reduction action that will be demonstrated </w:t>
      </w:r>
      <w:r w:rsidRPr="00195C95">
        <w:rPr>
          <w:color w:val="000000"/>
          <w:sz w:val="22"/>
          <w:szCs w:val="22"/>
          <w:lang w:val="en-US"/>
        </w:rPr>
        <w:t xml:space="preserve">is the utilization of </w:t>
      </w:r>
      <w:r w:rsidR="000976D4" w:rsidRPr="00195C95">
        <w:rPr>
          <w:color w:val="000000"/>
          <w:sz w:val="22"/>
          <w:szCs w:val="22"/>
          <w:lang w:val="en-US"/>
        </w:rPr>
        <w:t xml:space="preserve">phosrock mine </w:t>
      </w:r>
      <w:r w:rsidRPr="00195C95">
        <w:rPr>
          <w:color w:val="000000"/>
          <w:sz w:val="22"/>
          <w:szCs w:val="22"/>
          <w:lang w:val="en-US"/>
        </w:rPr>
        <w:t>tailings to produce biological phosphate fertilizer</w:t>
      </w:r>
      <w:r w:rsidR="000976D4" w:rsidRPr="00195C95">
        <w:rPr>
          <w:color w:val="000000"/>
          <w:sz w:val="22"/>
          <w:szCs w:val="22"/>
          <w:lang w:val="en-US"/>
        </w:rPr>
        <w:t xml:space="preserve"> as replacement for </w:t>
      </w:r>
      <w:r w:rsidRPr="00195C95">
        <w:rPr>
          <w:color w:val="000000"/>
          <w:sz w:val="22"/>
          <w:szCs w:val="22"/>
          <w:lang w:val="en-US"/>
        </w:rPr>
        <w:t>the use of phosphate fertilizer, thus reduc</w:t>
      </w:r>
      <w:r w:rsidR="000976D4" w:rsidRPr="00195C95">
        <w:rPr>
          <w:color w:val="000000"/>
          <w:sz w:val="22"/>
          <w:szCs w:val="22"/>
          <w:lang w:val="en-US"/>
        </w:rPr>
        <w:t>ing</w:t>
      </w:r>
      <w:r w:rsidRPr="00195C95">
        <w:rPr>
          <w:color w:val="000000"/>
          <w:sz w:val="22"/>
          <w:szCs w:val="22"/>
          <w:lang w:val="en-US"/>
        </w:rPr>
        <w:t xml:space="preserve"> </w:t>
      </w:r>
      <w:r w:rsidR="000976D4" w:rsidRPr="00195C95">
        <w:rPr>
          <w:color w:val="000000"/>
          <w:sz w:val="22"/>
          <w:szCs w:val="22"/>
          <w:lang w:val="en-US"/>
        </w:rPr>
        <w:t xml:space="preserve">the </w:t>
      </w:r>
      <w:r w:rsidRPr="00195C95">
        <w:rPr>
          <w:color w:val="000000"/>
          <w:sz w:val="22"/>
          <w:szCs w:val="22"/>
          <w:lang w:val="en-US"/>
        </w:rPr>
        <w:t xml:space="preserve">energy consumption and carbon emissions </w:t>
      </w:r>
      <w:r w:rsidR="000976D4" w:rsidRPr="00195C95">
        <w:rPr>
          <w:color w:val="000000"/>
          <w:sz w:val="22"/>
          <w:szCs w:val="22"/>
          <w:lang w:val="en-US"/>
        </w:rPr>
        <w:t xml:space="preserve">in </w:t>
      </w:r>
      <w:r w:rsidRPr="00195C95">
        <w:rPr>
          <w:color w:val="000000"/>
          <w:sz w:val="22"/>
          <w:szCs w:val="22"/>
          <w:lang w:val="en-US"/>
        </w:rPr>
        <w:t>the production of phosphate fertilizers. It is estimated that the pure nutrient (P</w:t>
      </w:r>
      <w:r w:rsidRPr="00195C95">
        <w:rPr>
          <w:color w:val="000000"/>
          <w:sz w:val="22"/>
          <w:szCs w:val="22"/>
          <w:vertAlign w:val="subscript"/>
          <w:lang w:val="en-US"/>
        </w:rPr>
        <w:t>2</w:t>
      </w:r>
      <w:r w:rsidRPr="00195C95">
        <w:rPr>
          <w:color w:val="000000"/>
          <w:sz w:val="22"/>
          <w:szCs w:val="22"/>
          <w:lang w:val="en-US"/>
        </w:rPr>
        <w:t>O</w:t>
      </w:r>
      <w:r w:rsidRPr="00195C95">
        <w:rPr>
          <w:color w:val="000000"/>
          <w:sz w:val="22"/>
          <w:szCs w:val="22"/>
          <w:vertAlign w:val="subscript"/>
          <w:lang w:val="en-US"/>
        </w:rPr>
        <w:t>5</w:t>
      </w:r>
      <w:r w:rsidRPr="00195C95">
        <w:rPr>
          <w:color w:val="000000"/>
          <w:sz w:val="22"/>
          <w:szCs w:val="22"/>
          <w:lang w:val="en-US"/>
        </w:rPr>
        <w:t xml:space="preserve">) content of biological phosphate fertilizer products is 16%, and the </w:t>
      </w:r>
      <w:r w:rsidR="000976D4" w:rsidRPr="00195C95">
        <w:rPr>
          <w:color w:val="000000"/>
          <w:sz w:val="22"/>
          <w:szCs w:val="22"/>
          <w:lang w:val="en-US"/>
        </w:rPr>
        <w:t xml:space="preserve">specific </w:t>
      </w:r>
      <w:r w:rsidRPr="00195C95">
        <w:rPr>
          <w:color w:val="000000"/>
          <w:sz w:val="22"/>
          <w:szCs w:val="22"/>
          <w:lang w:val="en-US"/>
        </w:rPr>
        <w:t>energy consumption of phosphate fertilizer production is 0.636 tce/t P</w:t>
      </w:r>
      <w:r w:rsidRPr="00195C95">
        <w:rPr>
          <w:color w:val="000000"/>
          <w:sz w:val="22"/>
          <w:szCs w:val="22"/>
          <w:vertAlign w:val="subscript"/>
          <w:lang w:val="en-US"/>
        </w:rPr>
        <w:t>2</w:t>
      </w:r>
      <w:r w:rsidRPr="00195C95">
        <w:rPr>
          <w:color w:val="000000"/>
          <w:sz w:val="22"/>
          <w:szCs w:val="22"/>
          <w:lang w:val="en-US"/>
        </w:rPr>
        <w:t>O</w:t>
      </w:r>
      <w:r w:rsidRPr="00195C95">
        <w:rPr>
          <w:color w:val="000000"/>
          <w:sz w:val="22"/>
          <w:szCs w:val="22"/>
          <w:vertAlign w:val="subscript"/>
          <w:lang w:val="en-US"/>
        </w:rPr>
        <w:t>5</w:t>
      </w:r>
      <w:r w:rsidRPr="00195C95">
        <w:rPr>
          <w:color w:val="000000"/>
          <w:sz w:val="22"/>
          <w:szCs w:val="22"/>
          <w:lang w:val="en-US"/>
        </w:rPr>
        <w:t xml:space="preserve">. </w:t>
      </w:r>
      <w:r w:rsidR="000976D4" w:rsidRPr="00195C95">
        <w:rPr>
          <w:color w:val="000000"/>
          <w:sz w:val="22"/>
          <w:szCs w:val="22"/>
          <w:lang w:val="en-US"/>
        </w:rPr>
        <w:t>The envisioned demonstration would process a</w:t>
      </w:r>
      <w:r w:rsidRPr="00195C95">
        <w:rPr>
          <w:color w:val="000000"/>
          <w:sz w:val="22"/>
          <w:szCs w:val="22"/>
          <w:lang w:val="en-US"/>
        </w:rPr>
        <w:t xml:space="preserve"> </w:t>
      </w:r>
      <w:r w:rsidR="000976D4" w:rsidRPr="00195C95">
        <w:rPr>
          <w:color w:val="000000"/>
          <w:sz w:val="22"/>
          <w:szCs w:val="22"/>
          <w:lang w:val="en-US"/>
        </w:rPr>
        <w:t xml:space="preserve">phosrock </w:t>
      </w:r>
      <w:r w:rsidRPr="00195C95">
        <w:rPr>
          <w:color w:val="000000"/>
          <w:sz w:val="22"/>
          <w:szCs w:val="22"/>
          <w:lang w:val="en-US"/>
        </w:rPr>
        <w:t xml:space="preserve">tailing </w:t>
      </w:r>
      <w:r w:rsidR="000976D4" w:rsidRPr="00195C95">
        <w:rPr>
          <w:color w:val="000000"/>
          <w:sz w:val="22"/>
          <w:szCs w:val="22"/>
          <w:lang w:val="en-US"/>
        </w:rPr>
        <w:t xml:space="preserve">of </w:t>
      </w:r>
      <w:r w:rsidRPr="00195C95">
        <w:rPr>
          <w:color w:val="000000"/>
          <w:sz w:val="22"/>
          <w:szCs w:val="22"/>
          <w:lang w:val="en-US"/>
        </w:rPr>
        <w:t xml:space="preserve"> about 3.63 Mt/</w:t>
      </w:r>
      <w:r w:rsidR="00604231" w:rsidRPr="00195C95">
        <w:rPr>
          <w:color w:val="000000"/>
          <w:sz w:val="22"/>
          <w:szCs w:val="22"/>
          <w:lang w:val="en-US"/>
        </w:rPr>
        <w:t>yr.</w:t>
      </w:r>
      <w:r w:rsidR="000976D4" w:rsidRPr="00195C95">
        <w:rPr>
          <w:color w:val="000000"/>
          <w:sz w:val="22"/>
          <w:szCs w:val="22"/>
          <w:lang w:val="en-US"/>
        </w:rPr>
        <w:t>, and in this case</w:t>
      </w:r>
      <w:r w:rsidRPr="00195C95">
        <w:rPr>
          <w:color w:val="000000"/>
          <w:sz w:val="22"/>
          <w:szCs w:val="22"/>
          <w:lang w:val="en-US"/>
        </w:rPr>
        <w:t xml:space="preserve">, the use of tailings </w:t>
      </w:r>
      <w:r w:rsidR="000976D4" w:rsidRPr="00195C95">
        <w:rPr>
          <w:color w:val="000000"/>
          <w:sz w:val="22"/>
          <w:szCs w:val="22"/>
          <w:lang w:val="en-US"/>
        </w:rPr>
        <w:t xml:space="preserve">as an alternative raw material for phosphate fertilizer production will bring about an </w:t>
      </w:r>
      <w:r w:rsidRPr="00195C95">
        <w:rPr>
          <w:color w:val="000000"/>
          <w:sz w:val="22"/>
          <w:szCs w:val="22"/>
          <w:lang w:val="en-US"/>
        </w:rPr>
        <w:t xml:space="preserve">annual energy saving of </w:t>
      </w:r>
      <w:r w:rsidR="000976D4" w:rsidRPr="00195C95">
        <w:rPr>
          <w:color w:val="000000"/>
          <w:sz w:val="22"/>
          <w:szCs w:val="22"/>
          <w:lang w:val="en-US"/>
        </w:rPr>
        <w:t>about:</w:t>
      </w:r>
    </w:p>
    <w:p w14:paraId="03E989EC" w14:textId="77777777" w:rsidR="000976D4" w:rsidRPr="00195C95" w:rsidRDefault="000976D4" w:rsidP="00320B11">
      <w:pPr>
        <w:pStyle w:val="Footer"/>
        <w:shd w:val="clear" w:color="auto" w:fill="FFFFFF"/>
        <w:spacing w:after="0" w:line="240" w:lineRule="auto"/>
        <w:jc w:val="both"/>
        <w:rPr>
          <w:color w:val="000000"/>
          <w:sz w:val="22"/>
          <w:szCs w:val="22"/>
          <w:lang w:val="en-US"/>
        </w:rPr>
      </w:pPr>
    </w:p>
    <w:p w14:paraId="1C34E4FA" w14:textId="3253A7AE" w:rsidR="000976D4"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1.08×10</w:t>
      </w:r>
      <w:r w:rsidRPr="00195C95">
        <w:rPr>
          <w:color w:val="000000"/>
          <w:sz w:val="22"/>
          <w:szCs w:val="22"/>
          <w:vertAlign w:val="superscript"/>
          <w:lang w:val="en-US"/>
        </w:rPr>
        <w:t>10</w:t>
      </w:r>
      <w:r w:rsidRPr="00195C95">
        <w:rPr>
          <w:color w:val="000000"/>
          <w:sz w:val="22"/>
          <w:szCs w:val="22"/>
          <w:lang w:val="en-US"/>
        </w:rPr>
        <w:t xml:space="preserve">MJ </w:t>
      </w:r>
      <w:r w:rsidR="000976D4" w:rsidRPr="00195C95">
        <w:rPr>
          <w:color w:val="000000"/>
          <w:sz w:val="22"/>
          <w:szCs w:val="22"/>
          <w:lang w:val="en-US"/>
        </w:rPr>
        <w:t xml:space="preserve">× </w:t>
      </w:r>
      <w:r w:rsidRPr="00195C95">
        <w:rPr>
          <w:color w:val="000000"/>
          <w:sz w:val="22"/>
          <w:szCs w:val="22"/>
          <w:lang w:val="en-US"/>
        </w:rPr>
        <w:t>(3.63</w:t>
      </w:r>
      <w:r w:rsidR="000976D4" w:rsidRPr="00195C95">
        <w:rPr>
          <w:color w:val="000000"/>
          <w:sz w:val="22"/>
          <w:szCs w:val="22"/>
          <w:lang w:val="en-US"/>
        </w:rPr>
        <w:t xml:space="preserve"> </w:t>
      </w:r>
      <w:r w:rsidRPr="00195C95">
        <w:rPr>
          <w:color w:val="000000"/>
          <w:sz w:val="22"/>
          <w:szCs w:val="22"/>
          <w:lang w:val="en-US"/>
        </w:rPr>
        <w:t>Mt/</w:t>
      </w:r>
      <w:r w:rsidR="000976D4" w:rsidRPr="00195C95">
        <w:rPr>
          <w:color w:val="000000"/>
          <w:sz w:val="22"/>
          <w:szCs w:val="22"/>
          <w:lang w:val="en-US"/>
        </w:rPr>
        <w:t xml:space="preserve">yr. </w:t>
      </w:r>
      <w:r w:rsidRPr="00195C95">
        <w:rPr>
          <w:color w:val="000000"/>
          <w:sz w:val="22"/>
          <w:szCs w:val="22"/>
          <w:lang w:val="en-US"/>
        </w:rPr>
        <w:t>×</w:t>
      </w:r>
      <w:r w:rsidR="000976D4" w:rsidRPr="00195C95">
        <w:rPr>
          <w:color w:val="000000"/>
          <w:sz w:val="22"/>
          <w:szCs w:val="22"/>
          <w:lang w:val="en-US"/>
        </w:rPr>
        <w:t xml:space="preserve"> </w:t>
      </w:r>
      <w:r w:rsidRPr="00195C95">
        <w:rPr>
          <w:color w:val="000000"/>
          <w:sz w:val="22"/>
          <w:szCs w:val="22"/>
          <w:lang w:val="en-US"/>
        </w:rPr>
        <w:t>0.636</w:t>
      </w:r>
      <w:r w:rsidR="000976D4" w:rsidRPr="00195C95">
        <w:rPr>
          <w:color w:val="000000"/>
          <w:sz w:val="22"/>
          <w:szCs w:val="22"/>
          <w:lang w:val="en-US"/>
        </w:rPr>
        <w:t xml:space="preserve"> </w:t>
      </w:r>
      <w:r w:rsidRPr="00195C95">
        <w:rPr>
          <w:color w:val="000000"/>
          <w:sz w:val="22"/>
          <w:szCs w:val="22"/>
          <w:lang w:val="en-US"/>
        </w:rPr>
        <w:t>tce/tP</w:t>
      </w:r>
      <w:r w:rsidRPr="00195C95">
        <w:rPr>
          <w:color w:val="000000"/>
          <w:sz w:val="22"/>
          <w:szCs w:val="22"/>
          <w:vertAlign w:val="subscript"/>
          <w:lang w:val="en-US"/>
        </w:rPr>
        <w:t>2</w:t>
      </w:r>
      <w:r w:rsidRPr="00195C95">
        <w:rPr>
          <w:color w:val="000000"/>
          <w:sz w:val="22"/>
          <w:szCs w:val="22"/>
          <w:lang w:val="en-US"/>
        </w:rPr>
        <w:t>O</w:t>
      </w:r>
      <w:r w:rsidRPr="00195C95">
        <w:rPr>
          <w:color w:val="000000"/>
          <w:sz w:val="22"/>
          <w:szCs w:val="22"/>
          <w:vertAlign w:val="subscript"/>
          <w:lang w:val="en-US"/>
        </w:rPr>
        <w:t>5</w:t>
      </w:r>
      <w:r w:rsidR="000976D4" w:rsidRPr="00195C95">
        <w:rPr>
          <w:color w:val="000000"/>
          <w:sz w:val="22"/>
          <w:szCs w:val="22"/>
          <w:lang w:val="en-US"/>
        </w:rPr>
        <w:t xml:space="preserve"> </w:t>
      </w:r>
      <w:r w:rsidRPr="00195C95">
        <w:rPr>
          <w:color w:val="000000"/>
          <w:sz w:val="22"/>
          <w:szCs w:val="22"/>
          <w:lang w:val="en-US"/>
        </w:rPr>
        <w:t>×</w:t>
      </w:r>
      <w:r w:rsidR="00195C95">
        <w:rPr>
          <w:color w:val="000000"/>
          <w:sz w:val="22"/>
          <w:szCs w:val="22"/>
          <w:lang w:val="en-US"/>
        </w:rPr>
        <w:t xml:space="preserve"> </w:t>
      </w:r>
      <w:r w:rsidRPr="00195C95">
        <w:rPr>
          <w:color w:val="000000"/>
          <w:sz w:val="22"/>
          <w:szCs w:val="22"/>
          <w:lang w:val="en-US"/>
        </w:rPr>
        <w:t>16%)</w:t>
      </w:r>
      <w:r w:rsidR="000976D4" w:rsidRPr="00195C95">
        <w:rPr>
          <w:color w:val="000000"/>
          <w:sz w:val="22"/>
          <w:szCs w:val="22"/>
          <w:lang w:val="en-US"/>
        </w:rPr>
        <w:t xml:space="preserve"> </w:t>
      </w:r>
      <w:r w:rsidRPr="00195C95">
        <w:rPr>
          <w:color w:val="000000"/>
          <w:sz w:val="22"/>
          <w:szCs w:val="22"/>
          <w:lang w:val="en-US"/>
        </w:rPr>
        <w:t>×</w:t>
      </w:r>
      <w:r w:rsidR="000976D4" w:rsidRPr="00195C95">
        <w:rPr>
          <w:color w:val="000000"/>
          <w:sz w:val="22"/>
          <w:szCs w:val="22"/>
          <w:lang w:val="en-US"/>
        </w:rPr>
        <w:t xml:space="preserve"> </w:t>
      </w:r>
      <w:r w:rsidRPr="00195C95">
        <w:rPr>
          <w:color w:val="000000"/>
          <w:sz w:val="22"/>
          <w:szCs w:val="22"/>
          <w:lang w:val="en-US"/>
        </w:rPr>
        <w:t>29.31</w:t>
      </w:r>
      <w:r w:rsidR="000976D4" w:rsidRPr="00195C95">
        <w:rPr>
          <w:color w:val="000000"/>
          <w:sz w:val="22"/>
          <w:szCs w:val="22"/>
          <w:lang w:val="en-US"/>
        </w:rPr>
        <w:t xml:space="preserve"> </w:t>
      </w:r>
      <w:r w:rsidRPr="00195C95">
        <w:rPr>
          <w:color w:val="000000"/>
          <w:sz w:val="22"/>
          <w:szCs w:val="22"/>
          <w:lang w:val="en-US"/>
        </w:rPr>
        <w:t>MJ/kgce</w:t>
      </w:r>
      <w:r w:rsidR="000976D4" w:rsidRPr="00195C95">
        <w:rPr>
          <w:color w:val="000000"/>
          <w:sz w:val="22"/>
          <w:szCs w:val="22"/>
          <w:lang w:val="en-US"/>
        </w:rPr>
        <w:t xml:space="preserve"> </w:t>
      </w:r>
      <w:r w:rsidRPr="00195C95">
        <w:rPr>
          <w:color w:val="000000"/>
          <w:sz w:val="22"/>
          <w:szCs w:val="22"/>
          <w:lang w:val="en-US"/>
        </w:rPr>
        <w:t>=</w:t>
      </w:r>
      <w:r w:rsidR="000976D4" w:rsidRPr="00195C95">
        <w:rPr>
          <w:color w:val="000000"/>
          <w:sz w:val="22"/>
          <w:szCs w:val="22"/>
          <w:lang w:val="en-US"/>
        </w:rPr>
        <w:t xml:space="preserve"> </w:t>
      </w:r>
      <w:r w:rsidRPr="00195C95">
        <w:rPr>
          <w:color w:val="000000"/>
          <w:sz w:val="22"/>
          <w:szCs w:val="22"/>
          <w:lang w:val="en-US"/>
        </w:rPr>
        <w:t>1.08×10</w:t>
      </w:r>
      <w:r w:rsidRPr="00195C95">
        <w:rPr>
          <w:color w:val="000000"/>
          <w:sz w:val="22"/>
          <w:szCs w:val="22"/>
          <w:vertAlign w:val="superscript"/>
          <w:lang w:val="en-US"/>
        </w:rPr>
        <w:t>10</w:t>
      </w:r>
      <w:r w:rsidR="00195C95">
        <w:rPr>
          <w:color w:val="000000"/>
          <w:sz w:val="22"/>
          <w:szCs w:val="22"/>
          <w:vertAlign w:val="superscript"/>
          <w:lang w:val="en-US"/>
        </w:rPr>
        <w:t xml:space="preserve"> </w:t>
      </w:r>
      <w:r w:rsidRPr="00195C95">
        <w:rPr>
          <w:color w:val="000000"/>
          <w:sz w:val="22"/>
          <w:szCs w:val="22"/>
          <w:lang w:val="en-US"/>
        </w:rPr>
        <w:t>MJ/</w:t>
      </w:r>
      <w:r w:rsidR="000976D4" w:rsidRPr="00195C95">
        <w:rPr>
          <w:color w:val="000000"/>
          <w:sz w:val="22"/>
          <w:szCs w:val="22"/>
          <w:lang w:val="en-US"/>
        </w:rPr>
        <w:t xml:space="preserve">yr. </w:t>
      </w:r>
    </w:p>
    <w:p w14:paraId="1F4E5167" w14:textId="77777777" w:rsidR="00195C95" w:rsidRDefault="00195C95" w:rsidP="00320B11">
      <w:pPr>
        <w:pStyle w:val="Footer"/>
        <w:shd w:val="clear" w:color="auto" w:fill="FFFFFF"/>
        <w:spacing w:after="0" w:line="240" w:lineRule="auto"/>
        <w:jc w:val="both"/>
        <w:rPr>
          <w:color w:val="000000"/>
          <w:sz w:val="22"/>
          <w:szCs w:val="22"/>
          <w:lang w:val="en-US"/>
        </w:rPr>
      </w:pPr>
    </w:p>
    <w:p w14:paraId="3E79637C" w14:textId="4E549E6B" w:rsidR="000976D4" w:rsidRPr="00195C95" w:rsidRDefault="000976D4"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The corresponding GHG emission reduction is about:</w:t>
      </w:r>
    </w:p>
    <w:p w14:paraId="299B3865" w14:textId="77777777" w:rsidR="000976D4" w:rsidRPr="00195C95" w:rsidRDefault="000976D4" w:rsidP="00320B11">
      <w:pPr>
        <w:pStyle w:val="Footer"/>
        <w:shd w:val="clear" w:color="auto" w:fill="FFFFFF"/>
        <w:spacing w:after="0" w:line="240" w:lineRule="auto"/>
        <w:jc w:val="both"/>
        <w:rPr>
          <w:color w:val="000000"/>
          <w:sz w:val="22"/>
          <w:szCs w:val="22"/>
          <w:lang w:val="en-US"/>
        </w:rPr>
      </w:pPr>
    </w:p>
    <w:p w14:paraId="210DD4A3" w14:textId="352C02D0" w:rsidR="003E17EC"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0.96</w:t>
      </w:r>
      <w:r w:rsidR="000976D4" w:rsidRPr="00195C95">
        <w:rPr>
          <w:color w:val="000000"/>
          <w:sz w:val="22"/>
          <w:szCs w:val="22"/>
          <w:lang w:val="en-US"/>
        </w:rPr>
        <w:t xml:space="preserve"> </w:t>
      </w:r>
      <w:r w:rsidRPr="00195C95">
        <w:rPr>
          <w:color w:val="000000"/>
          <w:sz w:val="22"/>
          <w:szCs w:val="22"/>
          <w:lang w:val="en-US"/>
        </w:rPr>
        <w:t>MtCO</w:t>
      </w:r>
      <w:r w:rsidRPr="00195C95">
        <w:rPr>
          <w:color w:val="000000"/>
          <w:sz w:val="22"/>
          <w:szCs w:val="22"/>
          <w:vertAlign w:val="subscript"/>
          <w:lang w:val="en-US"/>
        </w:rPr>
        <w:t>2</w:t>
      </w:r>
      <w:r w:rsidRPr="00195C95">
        <w:rPr>
          <w:color w:val="000000"/>
          <w:sz w:val="22"/>
          <w:szCs w:val="22"/>
          <w:lang w:val="en-US"/>
        </w:rPr>
        <w:t>e/</w:t>
      </w:r>
      <w:r w:rsidR="00604231" w:rsidRPr="00195C95">
        <w:rPr>
          <w:color w:val="000000"/>
          <w:sz w:val="22"/>
          <w:szCs w:val="22"/>
          <w:lang w:val="en-US"/>
        </w:rPr>
        <w:t>yr.</w:t>
      </w:r>
      <w:r w:rsidR="000976D4" w:rsidRPr="00195C95">
        <w:rPr>
          <w:color w:val="000000"/>
          <w:sz w:val="22"/>
          <w:szCs w:val="22"/>
          <w:lang w:val="en-US"/>
        </w:rPr>
        <w:t xml:space="preserve"> ×</w:t>
      </w:r>
      <w:r w:rsidRPr="00195C95">
        <w:rPr>
          <w:color w:val="000000"/>
          <w:sz w:val="22"/>
          <w:szCs w:val="22"/>
          <w:lang w:val="en-US"/>
        </w:rPr>
        <w:t xml:space="preserve"> (3.63</w:t>
      </w:r>
      <w:r w:rsidR="000976D4" w:rsidRPr="00195C95">
        <w:rPr>
          <w:color w:val="000000"/>
          <w:sz w:val="22"/>
          <w:szCs w:val="22"/>
          <w:lang w:val="en-US"/>
        </w:rPr>
        <w:t xml:space="preserve"> </w:t>
      </w:r>
      <w:r w:rsidRPr="00195C95">
        <w:rPr>
          <w:color w:val="000000"/>
          <w:sz w:val="22"/>
          <w:szCs w:val="22"/>
          <w:lang w:val="en-US"/>
        </w:rPr>
        <w:t>Mt/</w:t>
      </w:r>
      <w:r w:rsidR="00604231">
        <w:rPr>
          <w:color w:val="000000"/>
          <w:sz w:val="22"/>
          <w:szCs w:val="22"/>
          <w:lang w:val="en-US"/>
        </w:rPr>
        <w:t>yr.</w:t>
      </w:r>
      <w:r w:rsidR="000976D4" w:rsidRPr="00195C95">
        <w:rPr>
          <w:color w:val="000000"/>
          <w:sz w:val="22"/>
          <w:szCs w:val="22"/>
          <w:lang w:val="en-US"/>
        </w:rPr>
        <w:t xml:space="preserve"> </w:t>
      </w:r>
      <w:r w:rsidRPr="00195C95">
        <w:rPr>
          <w:color w:val="000000"/>
          <w:sz w:val="22"/>
          <w:szCs w:val="22"/>
          <w:lang w:val="en-US"/>
        </w:rPr>
        <w:t>×</w:t>
      </w:r>
      <w:r w:rsidR="000976D4" w:rsidRPr="00195C95">
        <w:rPr>
          <w:color w:val="000000"/>
          <w:sz w:val="22"/>
          <w:szCs w:val="22"/>
          <w:lang w:val="en-US"/>
        </w:rPr>
        <w:t xml:space="preserve"> </w:t>
      </w:r>
      <w:r w:rsidRPr="00195C95">
        <w:rPr>
          <w:color w:val="000000"/>
          <w:sz w:val="22"/>
          <w:szCs w:val="22"/>
          <w:lang w:val="en-US"/>
        </w:rPr>
        <w:t>0.636</w:t>
      </w:r>
      <w:r w:rsidR="00195C95">
        <w:rPr>
          <w:color w:val="000000"/>
          <w:sz w:val="22"/>
          <w:szCs w:val="22"/>
          <w:lang w:val="en-US"/>
        </w:rPr>
        <w:t xml:space="preserve"> </w:t>
      </w:r>
      <w:r w:rsidRPr="00195C95">
        <w:rPr>
          <w:color w:val="000000"/>
          <w:sz w:val="22"/>
          <w:szCs w:val="22"/>
          <w:lang w:val="en-US"/>
        </w:rPr>
        <w:t>tce/tP2O5</w:t>
      </w:r>
      <w:r w:rsidR="000976D4" w:rsidRPr="00195C95">
        <w:rPr>
          <w:color w:val="000000"/>
          <w:sz w:val="22"/>
          <w:szCs w:val="22"/>
          <w:lang w:val="en-US"/>
        </w:rPr>
        <w:t xml:space="preserve"> </w:t>
      </w:r>
      <w:r w:rsidRPr="00195C95">
        <w:rPr>
          <w:color w:val="000000"/>
          <w:sz w:val="22"/>
          <w:szCs w:val="22"/>
          <w:lang w:val="en-US"/>
        </w:rPr>
        <w:t>×</w:t>
      </w:r>
      <w:r w:rsidR="00195C95">
        <w:rPr>
          <w:color w:val="000000"/>
          <w:sz w:val="22"/>
          <w:szCs w:val="22"/>
          <w:lang w:val="en-US"/>
        </w:rPr>
        <w:t xml:space="preserve"> </w:t>
      </w:r>
      <w:r w:rsidRPr="00195C95">
        <w:rPr>
          <w:color w:val="000000"/>
          <w:sz w:val="22"/>
          <w:szCs w:val="22"/>
          <w:lang w:val="en-US"/>
        </w:rPr>
        <w:t>16%</w:t>
      </w:r>
      <w:r w:rsidR="000976D4" w:rsidRPr="00195C95">
        <w:rPr>
          <w:color w:val="000000"/>
          <w:sz w:val="22"/>
          <w:szCs w:val="22"/>
          <w:lang w:val="en-US"/>
        </w:rPr>
        <w:t xml:space="preserve"> </w:t>
      </w:r>
      <w:r w:rsidRPr="00195C95">
        <w:rPr>
          <w:color w:val="000000"/>
          <w:sz w:val="22"/>
          <w:szCs w:val="22"/>
          <w:lang w:val="en-US"/>
        </w:rPr>
        <w:t>×</w:t>
      </w:r>
      <w:r w:rsidR="000976D4" w:rsidRPr="00195C95">
        <w:rPr>
          <w:color w:val="000000"/>
          <w:sz w:val="22"/>
          <w:szCs w:val="22"/>
          <w:lang w:val="en-US"/>
        </w:rPr>
        <w:t xml:space="preserve"> </w:t>
      </w:r>
      <w:r w:rsidRPr="00195C95">
        <w:rPr>
          <w:color w:val="000000"/>
          <w:sz w:val="22"/>
          <w:szCs w:val="22"/>
          <w:lang w:val="en-US"/>
        </w:rPr>
        <w:t>2.6</w:t>
      </w:r>
      <w:r w:rsidR="000976D4" w:rsidRPr="00195C95">
        <w:rPr>
          <w:color w:val="000000"/>
          <w:sz w:val="22"/>
          <w:szCs w:val="22"/>
          <w:lang w:val="en-US"/>
        </w:rPr>
        <w:t xml:space="preserve"> </w:t>
      </w:r>
      <w:r w:rsidRPr="00195C95">
        <w:rPr>
          <w:color w:val="000000"/>
          <w:sz w:val="22"/>
          <w:szCs w:val="22"/>
          <w:lang w:val="en-US"/>
        </w:rPr>
        <w:t>tCO2/tce</w:t>
      </w:r>
      <w:r w:rsidR="00195C95">
        <w:rPr>
          <w:color w:val="000000"/>
          <w:sz w:val="22"/>
          <w:szCs w:val="22"/>
          <w:lang w:val="en-US"/>
        </w:rPr>
        <w:t>)</w:t>
      </w:r>
      <w:r w:rsidR="000976D4" w:rsidRPr="00195C95">
        <w:rPr>
          <w:color w:val="000000"/>
          <w:sz w:val="22"/>
          <w:szCs w:val="22"/>
          <w:lang w:val="en-US"/>
        </w:rPr>
        <w:t xml:space="preserve"> </w:t>
      </w:r>
      <w:r w:rsidRPr="00195C95">
        <w:rPr>
          <w:color w:val="000000"/>
          <w:sz w:val="22"/>
          <w:szCs w:val="22"/>
          <w:lang w:val="en-US"/>
        </w:rPr>
        <w:t>= 0.96</w:t>
      </w:r>
      <w:r w:rsidR="00195C95">
        <w:rPr>
          <w:color w:val="000000"/>
          <w:sz w:val="22"/>
          <w:szCs w:val="22"/>
          <w:lang w:val="en-US"/>
        </w:rPr>
        <w:t xml:space="preserve"> </w:t>
      </w:r>
      <w:r w:rsidRPr="00195C95">
        <w:rPr>
          <w:color w:val="000000"/>
          <w:sz w:val="22"/>
          <w:szCs w:val="22"/>
          <w:lang w:val="en-US"/>
        </w:rPr>
        <w:t>MtCO</w:t>
      </w:r>
      <w:r w:rsidRPr="000562FC">
        <w:rPr>
          <w:color w:val="000000"/>
          <w:sz w:val="22"/>
          <w:szCs w:val="22"/>
          <w:vertAlign w:val="subscript"/>
          <w:lang w:val="en-US"/>
        </w:rPr>
        <w:t>2</w:t>
      </w:r>
      <w:r w:rsidRPr="00195C95">
        <w:rPr>
          <w:color w:val="000000"/>
          <w:sz w:val="22"/>
          <w:szCs w:val="22"/>
          <w:lang w:val="en-US"/>
        </w:rPr>
        <w:t>/</w:t>
      </w:r>
      <w:r w:rsidR="000976D4" w:rsidRPr="00195C95">
        <w:rPr>
          <w:color w:val="000000"/>
          <w:sz w:val="22"/>
          <w:szCs w:val="22"/>
          <w:lang w:val="en-US"/>
        </w:rPr>
        <w:t>yr</w:t>
      </w:r>
      <w:r w:rsidRPr="00195C95">
        <w:rPr>
          <w:color w:val="000000"/>
          <w:sz w:val="22"/>
          <w:szCs w:val="22"/>
          <w:lang w:val="en-US"/>
        </w:rPr>
        <w:t>.</w:t>
      </w:r>
    </w:p>
    <w:p w14:paraId="1597B5C9" w14:textId="77777777" w:rsidR="000976D4" w:rsidRPr="00195C95" w:rsidRDefault="000976D4" w:rsidP="00320B11">
      <w:pPr>
        <w:pStyle w:val="Footer"/>
        <w:shd w:val="clear" w:color="auto" w:fill="FFFFFF"/>
        <w:spacing w:after="0" w:line="240" w:lineRule="auto"/>
        <w:jc w:val="both"/>
        <w:rPr>
          <w:color w:val="000000"/>
          <w:sz w:val="22"/>
          <w:szCs w:val="22"/>
          <w:lang w:val="en-US"/>
        </w:rPr>
      </w:pPr>
    </w:p>
    <w:p w14:paraId="7A5A418F" w14:textId="17975076" w:rsidR="00195C95"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 xml:space="preserve">In addition, ecological restoration of phosphate mines can achieve 1,000 hectares of afforestation. It is estimated </w:t>
      </w:r>
      <w:r w:rsidR="000976D4" w:rsidRPr="00195C95">
        <w:rPr>
          <w:color w:val="000000"/>
          <w:sz w:val="22"/>
          <w:szCs w:val="22"/>
          <w:lang w:val="en-US"/>
        </w:rPr>
        <w:t xml:space="preserve">that </w:t>
      </w:r>
      <w:r w:rsidRPr="00195C95">
        <w:rPr>
          <w:color w:val="000000"/>
          <w:sz w:val="22"/>
          <w:szCs w:val="22"/>
          <w:lang w:val="en-US"/>
        </w:rPr>
        <w:t>1 hectare of forest</w:t>
      </w:r>
      <w:r w:rsidR="000976D4" w:rsidRPr="00195C95">
        <w:rPr>
          <w:color w:val="000000"/>
          <w:sz w:val="22"/>
          <w:szCs w:val="22"/>
          <w:lang w:val="en-US"/>
        </w:rPr>
        <w:t xml:space="preserve"> tree</w:t>
      </w:r>
      <w:r w:rsidRPr="00195C95">
        <w:rPr>
          <w:color w:val="000000"/>
          <w:sz w:val="22"/>
          <w:szCs w:val="22"/>
          <w:lang w:val="en-US"/>
        </w:rPr>
        <w:t>s can achieve carbon sequestration of 1.01</w:t>
      </w:r>
      <w:r w:rsidR="000976D4" w:rsidRPr="00195C95">
        <w:rPr>
          <w:color w:val="000000"/>
          <w:sz w:val="22"/>
          <w:szCs w:val="22"/>
          <w:lang w:val="en-US"/>
        </w:rPr>
        <w:t xml:space="preserve"> </w:t>
      </w:r>
      <w:r w:rsidRPr="00195C95">
        <w:rPr>
          <w:color w:val="000000"/>
          <w:sz w:val="22"/>
          <w:szCs w:val="22"/>
          <w:lang w:val="en-US"/>
        </w:rPr>
        <w:t>tCO</w:t>
      </w:r>
      <w:r w:rsidRPr="000562FC">
        <w:rPr>
          <w:color w:val="000000"/>
          <w:sz w:val="22"/>
          <w:szCs w:val="22"/>
          <w:vertAlign w:val="subscript"/>
          <w:lang w:val="en-US"/>
        </w:rPr>
        <w:t>2</w:t>
      </w:r>
      <w:r w:rsidRPr="00195C95">
        <w:rPr>
          <w:color w:val="000000"/>
          <w:sz w:val="22"/>
          <w:szCs w:val="22"/>
          <w:lang w:val="en-US"/>
        </w:rPr>
        <w:t xml:space="preserve"> per day, and the conversion coefficient of carbon sequestration efficiency within five years of non-adult forest</w:t>
      </w:r>
      <w:r w:rsidR="00195C95" w:rsidRPr="00195C95">
        <w:rPr>
          <w:color w:val="000000"/>
          <w:sz w:val="22"/>
          <w:szCs w:val="22"/>
          <w:lang w:val="en-US"/>
        </w:rPr>
        <w:t xml:space="preserve"> tree</w:t>
      </w:r>
      <w:r w:rsidRPr="00195C95">
        <w:rPr>
          <w:color w:val="000000"/>
          <w:sz w:val="22"/>
          <w:szCs w:val="22"/>
          <w:lang w:val="en-US"/>
        </w:rPr>
        <w:t xml:space="preserve">s is 60%. Therefore, </w:t>
      </w:r>
      <w:r w:rsidR="00195C95" w:rsidRPr="00195C95">
        <w:rPr>
          <w:color w:val="000000"/>
          <w:sz w:val="22"/>
          <w:szCs w:val="22"/>
          <w:lang w:val="en-US"/>
        </w:rPr>
        <w:t xml:space="preserve">the envisioned </w:t>
      </w:r>
      <w:r w:rsidRPr="00195C95">
        <w:rPr>
          <w:color w:val="000000"/>
          <w:sz w:val="22"/>
          <w:szCs w:val="22"/>
          <w:lang w:val="en-US"/>
        </w:rPr>
        <w:t xml:space="preserve">ecological restoration demo </w:t>
      </w:r>
      <w:r w:rsidR="00195C95" w:rsidRPr="00195C95">
        <w:rPr>
          <w:color w:val="000000"/>
          <w:sz w:val="22"/>
          <w:szCs w:val="22"/>
          <w:lang w:val="en-US"/>
        </w:rPr>
        <w:t xml:space="preserve">under the </w:t>
      </w:r>
      <w:r w:rsidRPr="00195C95">
        <w:rPr>
          <w:color w:val="000000"/>
          <w:sz w:val="22"/>
          <w:szCs w:val="22"/>
          <w:lang w:val="en-US"/>
        </w:rPr>
        <w:t xml:space="preserve">project can achieve carbon sequestration of </w:t>
      </w:r>
      <w:r w:rsidR="00195C95" w:rsidRPr="00195C95">
        <w:rPr>
          <w:color w:val="000000"/>
          <w:sz w:val="22"/>
          <w:szCs w:val="22"/>
          <w:lang w:val="en-US"/>
        </w:rPr>
        <w:t>about:</w:t>
      </w:r>
    </w:p>
    <w:p w14:paraId="42DFBEA4" w14:textId="77777777" w:rsidR="00195C95" w:rsidRPr="00195C95" w:rsidRDefault="00195C95" w:rsidP="00320B11">
      <w:pPr>
        <w:pStyle w:val="Footer"/>
        <w:shd w:val="clear" w:color="auto" w:fill="FFFFFF"/>
        <w:spacing w:after="0" w:line="240" w:lineRule="auto"/>
        <w:jc w:val="both"/>
        <w:rPr>
          <w:color w:val="000000"/>
          <w:sz w:val="22"/>
          <w:szCs w:val="22"/>
          <w:lang w:val="en-US"/>
        </w:rPr>
      </w:pPr>
    </w:p>
    <w:p w14:paraId="2AA33062" w14:textId="2658D1F5" w:rsidR="003E17EC" w:rsidRPr="00195C95" w:rsidRDefault="003E17EC" w:rsidP="00320B11">
      <w:pPr>
        <w:pStyle w:val="Footer"/>
        <w:shd w:val="clear" w:color="auto" w:fill="FFFFFF"/>
        <w:spacing w:after="0" w:line="240" w:lineRule="auto"/>
        <w:jc w:val="both"/>
        <w:rPr>
          <w:color w:val="000000"/>
          <w:sz w:val="22"/>
          <w:szCs w:val="22"/>
          <w:lang w:val="en-US"/>
        </w:rPr>
      </w:pPr>
      <w:r w:rsidRPr="00195C95">
        <w:rPr>
          <w:color w:val="000000"/>
          <w:sz w:val="22"/>
          <w:szCs w:val="22"/>
          <w:lang w:val="en-US"/>
        </w:rPr>
        <w:t>0.22</w:t>
      </w:r>
      <w:r w:rsidR="000562FC">
        <w:rPr>
          <w:color w:val="000000"/>
          <w:sz w:val="22"/>
          <w:szCs w:val="22"/>
          <w:lang w:val="en-US"/>
        </w:rPr>
        <w:t xml:space="preserve"> </w:t>
      </w:r>
      <w:r w:rsidRPr="00195C95">
        <w:rPr>
          <w:color w:val="000000"/>
          <w:sz w:val="22"/>
          <w:szCs w:val="22"/>
          <w:lang w:val="en-US"/>
        </w:rPr>
        <w:t>MtCO</w:t>
      </w:r>
      <w:r w:rsidRPr="000562FC">
        <w:rPr>
          <w:color w:val="000000"/>
          <w:sz w:val="22"/>
          <w:szCs w:val="22"/>
          <w:vertAlign w:val="subscript"/>
          <w:lang w:val="en-US"/>
        </w:rPr>
        <w:t>2</w:t>
      </w:r>
      <w:r w:rsidRPr="00195C95">
        <w:rPr>
          <w:color w:val="000000"/>
          <w:sz w:val="22"/>
          <w:szCs w:val="22"/>
          <w:lang w:val="en-US"/>
        </w:rPr>
        <w:t>/</w:t>
      </w:r>
      <w:r w:rsidR="00604231" w:rsidRPr="00195C95">
        <w:rPr>
          <w:color w:val="000000"/>
          <w:sz w:val="22"/>
          <w:szCs w:val="22"/>
          <w:lang w:val="en-US"/>
        </w:rPr>
        <w:t>yr.</w:t>
      </w:r>
      <w:r w:rsidR="00195C95" w:rsidRPr="00195C95">
        <w:rPr>
          <w:color w:val="000000"/>
          <w:sz w:val="22"/>
          <w:szCs w:val="22"/>
          <w:lang w:val="en-US"/>
        </w:rPr>
        <w:t xml:space="preserve"> ×</w:t>
      </w:r>
      <w:r w:rsidRPr="00195C95">
        <w:rPr>
          <w:color w:val="000000"/>
          <w:sz w:val="22"/>
          <w:szCs w:val="22"/>
          <w:lang w:val="en-US"/>
        </w:rPr>
        <w:t xml:space="preserve"> (1000</w:t>
      </w:r>
      <w:r w:rsidR="00195C95" w:rsidRPr="00195C95">
        <w:rPr>
          <w:color w:val="000000"/>
          <w:sz w:val="22"/>
          <w:szCs w:val="22"/>
          <w:lang w:val="en-US"/>
        </w:rPr>
        <w:t xml:space="preserve"> </w:t>
      </w:r>
      <w:r w:rsidRPr="00195C95">
        <w:rPr>
          <w:color w:val="000000"/>
          <w:sz w:val="22"/>
          <w:szCs w:val="22"/>
          <w:lang w:val="en-US"/>
        </w:rPr>
        <w:t>ha.</w:t>
      </w:r>
      <w:r w:rsidR="00195C95" w:rsidRPr="00195C95">
        <w:rPr>
          <w:color w:val="000000"/>
          <w:sz w:val="22"/>
          <w:szCs w:val="22"/>
          <w:lang w:val="en-US"/>
        </w:rPr>
        <w:t xml:space="preserve"> </w:t>
      </w:r>
      <w:r w:rsidRPr="00195C95">
        <w:rPr>
          <w:color w:val="000000"/>
          <w:sz w:val="22"/>
          <w:szCs w:val="22"/>
          <w:lang w:val="en-US"/>
        </w:rPr>
        <w:t>×</w:t>
      </w:r>
      <w:r w:rsidR="00195C95" w:rsidRPr="00195C95">
        <w:rPr>
          <w:color w:val="000000"/>
          <w:sz w:val="22"/>
          <w:szCs w:val="22"/>
          <w:lang w:val="en-US"/>
        </w:rPr>
        <w:t xml:space="preserve"> </w:t>
      </w:r>
      <w:r w:rsidRPr="00195C95">
        <w:rPr>
          <w:color w:val="000000"/>
          <w:sz w:val="22"/>
          <w:szCs w:val="22"/>
          <w:lang w:val="en-US"/>
        </w:rPr>
        <w:t>1.01</w:t>
      </w:r>
      <w:r w:rsidR="00195C95" w:rsidRPr="00195C95">
        <w:rPr>
          <w:color w:val="000000"/>
          <w:sz w:val="22"/>
          <w:szCs w:val="22"/>
          <w:lang w:val="en-US"/>
        </w:rPr>
        <w:t xml:space="preserve"> </w:t>
      </w:r>
      <w:r w:rsidRPr="00195C95">
        <w:rPr>
          <w:color w:val="000000"/>
          <w:sz w:val="22"/>
          <w:szCs w:val="22"/>
          <w:lang w:val="en-US"/>
        </w:rPr>
        <w:t>tCO</w:t>
      </w:r>
      <w:r w:rsidRPr="000562FC">
        <w:rPr>
          <w:color w:val="000000"/>
          <w:sz w:val="22"/>
          <w:szCs w:val="22"/>
          <w:vertAlign w:val="subscript"/>
          <w:lang w:val="en-US"/>
        </w:rPr>
        <w:t>2</w:t>
      </w:r>
      <w:r w:rsidRPr="00195C95">
        <w:rPr>
          <w:color w:val="000000"/>
          <w:sz w:val="22"/>
          <w:szCs w:val="22"/>
          <w:lang w:val="en-US"/>
        </w:rPr>
        <w:t>/(ha.</w:t>
      </w:r>
      <w:r w:rsidR="000562FC">
        <w:rPr>
          <w:color w:val="000000"/>
          <w:sz w:val="22"/>
          <w:szCs w:val="22"/>
          <w:lang w:val="en-US"/>
        </w:rPr>
        <w:t xml:space="preserve"> * </w:t>
      </w:r>
      <w:r w:rsidRPr="00195C95">
        <w:rPr>
          <w:color w:val="000000"/>
          <w:sz w:val="22"/>
          <w:szCs w:val="22"/>
          <w:lang w:val="en-US"/>
        </w:rPr>
        <w:t>d)</w:t>
      </w:r>
      <w:r w:rsidR="00195C95" w:rsidRPr="00195C95">
        <w:rPr>
          <w:color w:val="000000"/>
          <w:sz w:val="22"/>
          <w:szCs w:val="22"/>
          <w:lang w:val="en-US"/>
        </w:rPr>
        <w:t xml:space="preserve"> </w:t>
      </w:r>
      <w:r w:rsidRPr="00195C95">
        <w:rPr>
          <w:color w:val="000000"/>
          <w:sz w:val="22"/>
          <w:szCs w:val="22"/>
          <w:lang w:val="en-US"/>
        </w:rPr>
        <w:t>×</w:t>
      </w:r>
      <w:r w:rsidR="00195C95" w:rsidRPr="00195C95">
        <w:rPr>
          <w:color w:val="000000"/>
          <w:sz w:val="22"/>
          <w:szCs w:val="22"/>
          <w:lang w:val="en-US"/>
        </w:rPr>
        <w:t xml:space="preserve"> </w:t>
      </w:r>
      <w:r w:rsidRPr="00195C95">
        <w:rPr>
          <w:color w:val="000000"/>
          <w:sz w:val="22"/>
          <w:szCs w:val="22"/>
          <w:lang w:val="en-US"/>
        </w:rPr>
        <w:t>60% = 0.22</w:t>
      </w:r>
      <w:r w:rsidR="00195C95">
        <w:rPr>
          <w:color w:val="000000"/>
          <w:sz w:val="22"/>
          <w:szCs w:val="22"/>
          <w:lang w:val="en-US"/>
        </w:rPr>
        <w:t xml:space="preserve"> </w:t>
      </w:r>
      <w:r w:rsidRPr="00195C95">
        <w:rPr>
          <w:color w:val="000000"/>
          <w:sz w:val="22"/>
          <w:szCs w:val="22"/>
          <w:lang w:val="en-US"/>
        </w:rPr>
        <w:t>MtCO2e/</w:t>
      </w:r>
      <w:r w:rsidR="00195C95">
        <w:rPr>
          <w:color w:val="000000"/>
          <w:sz w:val="22"/>
          <w:szCs w:val="22"/>
          <w:lang w:val="en-US"/>
        </w:rPr>
        <w:t>yr</w:t>
      </w:r>
      <w:r w:rsidRPr="00195C95">
        <w:rPr>
          <w:color w:val="000000"/>
          <w:sz w:val="22"/>
          <w:szCs w:val="22"/>
          <w:lang w:val="en-US"/>
        </w:rPr>
        <w:t>.</w:t>
      </w:r>
    </w:p>
    <w:p w14:paraId="4CDBE49F" w14:textId="77777777" w:rsidR="00195C95" w:rsidRPr="00195C95" w:rsidRDefault="00195C95" w:rsidP="00320B11">
      <w:pPr>
        <w:pStyle w:val="Footer"/>
        <w:shd w:val="clear" w:color="auto" w:fill="FFFFFF"/>
        <w:spacing w:after="0" w:line="240" w:lineRule="auto"/>
        <w:jc w:val="both"/>
        <w:rPr>
          <w:color w:val="000000"/>
          <w:sz w:val="22"/>
          <w:szCs w:val="22"/>
          <w:lang w:val="en-US"/>
        </w:rPr>
      </w:pPr>
    </w:p>
    <w:p w14:paraId="75601524" w14:textId="2ADB6060" w:rsidR="003E17EC" w:rsidRPr="002D21A3" w:rsidRDefault="003E17EC" w:rsidP="00320B11">
      <w:pPr>
        <w:pStyle w:val="Footer"/>
        <w:shd w:val="clear" w:color="auto" w:fill="FFFFFF"/>
        <w:tabs>
          <w:tab w:val="clear" w:pos="4320"/>
          <w:tab w:val="clear" w:pos="8640"/>
        </w:tabs>
        <w:spacing w:after="0" w:line="240" w:lineRule="auto"/>
        <w:jc w:val="both"/>
        <w:rPr>
          <w:color w:val="000000"/>
          <w:sz w:val="20"/>
          <w:szCs w:val="20"/>
          <w:lang w:val="en-US"/>
        </w:rPr>
      </w:pPr>
      <w:r w:rsidRPr="00195C95">
        <w:rPr>
          <w:color w:val="000000"/>
          <w:sz w:val="22"/>
          <w:szCs w:val="22"/>
          <w:lang w:val="en-US"/>
        </w:rPr>
        <w:t xml:space="preserve">In summary, the </w:t>
      </w:r>
      <w:r w:rsidR="00195C95" w:rsidRPr="00195C95">
        <w:rPr>
          <w:color w:val="000000"/>
          <w:sz w:val="22"/>
          <w:szCs w:val="22"/>
          <w:lang w:val="en-US"/>
        </w:rPr>
        <w:t xml:space="preserve">proposed </w:t>
      </w:r>
      <w:r w:rsidRPr="00195C95">
        <w:rPr>
          <w:color w:val="000000"/>
          <w:sz w:val="22"/>
          <w:szCs w:val="22"/>
          <w:lang w:val="en-US"/>
        </w:rPr>
        <w:t>project is e</w:t>
      </w:r>
      <w:r w:rsidR="00195C95" w:rsidRPr="00195C95">
        <w:rPr>
          <w:color w:val="000000"/>
          <w:sz w:val="22"/>
          <w:szCs w:val="22"/>
          <w:lang w:val="en-US"/>
        </w:rPr>
        <w:t xml:space="preserve">stimated to bring about </w:t>
      </w:r>
      <w:r w:rsidRPr="00195C95">
        <w:rPr>
          <w:color w:val="000000"/>
          <w:sz w:val="22"/>
          <w:szCs w:val="22"/>
          <w:lang w:val="en-US"/>
        </w:rPr>
        <w:t>an energy saving of 3.46×10</w:t>
      </w:r>
      <w:r w:rsidRPr="00195C95">
        <w:rPr>
          <w:color w:val="000000"/>
          <w:sz w:val="22"/>
          <w:szCs w:val="22"/>
          <w:vertAlign w:val="superscript"/>
          <w:lang w:val="en-US"/>
        </w:rPr>
        <w:t>10</w:t>
      </w:r>
      <w:r w:rsidR="00195C95" w:rsidRPr="00195C95">
        <w:rPr>
          <w:color w:val="000000"/>
          <w:sz w:val="22"/>
          <w:szCs w:val="22"/>
          <w:lang w:val="en-US"/>
        </w:rPr>
        <w:t xml:space="preserve"> </w:t>
      </w:r>
      <w:r w:rsidRPr="00195C95">
        <w:rPr>
          <w:color w:val="000000"/>
          <w:sz w:val="22"/>
          <w:szCs w:val="22"/>
          <w:lang w:val="en-US"/>
        </w:rPr>
        <w:t>MJ/</w:t>
      </w:r>
      <w:r w:rsidR="00604231" w:rsidRPr="00195C95">
        <w:rPr>
          <w:color w:val="000000"/>
          <w:sz w:val="22"/>
          <w:szCs w:val="22"/>
          <w:lang w:val="en-US"/>
        </w:rPr>
        <w:t>yr.</w:t>
      </w:r>
      <w:r w:rsidRPr="00195C95">
        <w:rPr>
          <w:color w:val="000000"/>
          <w:sz w:val="22"/>
          <w:szCs w:val="22"/>
          <w:lang w:val="en-US"/>
        </w:rPr>
        <w:t xml:space="preserve"> and a reduction of CO2 emissions by </w:t>
      </w:r>
      <w:r w:rsidR="00195C95" w:rsidRPr="00195C95">
        <w:rPr>
          <w:color w:val="000000"/>
          <w:sz w:val="22"/>
          <w:szCs w:val="22"/>
          <w:lang w:val="en-US"/>
        </w:rPr>
        <w:t xml:space="preserve">about </w:t>
      </w:r>
      <w:r w:rsidRPr="00195C95">
        <w:rPr>
          <w:color w:val="000000"/>
          <w:sz w:val="22"/>
          <w:szCs w:val="22"/>
          <w:lang w:val="en-US"/>
        </w:rPr>
        <w:t>7.39</w:t>
      </w:r>
      <w:r w:rsidR="00195C95" w:rsidRPr="00195C95">
        <w:rPr>
          <w:color w:val="000000"/>
          <w:sz w:val="22"/>
          <w:szCs w:val="22"/>
          <w:lang w:val="en-US"/>
        </w:rPr>
        <w:t xml:space="preserve"> </w:t>
      </w:r>
      <w:r w:rsidRPr="00195C95">
        <w:rPr>
          <w:color w:val="000000"/>
          <w:sz w:val="22"/>
          <w:szCs w:val="22"/>
          <w:lang w:val="en-US"/>
        </w:rPr>
        <w:t>MtCO</w:t>
      </w:r>
      <w:r w:rsidRPr="000562FC">
        <w:rPr>
          <w:color w:val="000000"/>
          <w:sz w:val="22"/>
          <w:szCs w:val="22"/>
          <w:vertAlign w:val="subscript"/>
          <w:lang w:val="en-US"/>
        </w:rPr>
        <w:t>2</w:t>
      </w:r>
      <w:r w:rsidRPr="00195C95">
        <w:rPr>
          <w:color w:val="000000"/>
          <w:sz w:val="22"/>
          <w:szCs w:val="22"/>
          <w:lang w:val="en-US"/>
        </w:rPr>
        <w:t>/</w:t>
      </w:r>
      <w:r w:rsidR="00195C95" w:rsidRPr="00195C95">
        <w:rPr>
          <w:color w:val="000000"/>
          <w:sz w:val="22"/>
          <w:szCs w:val="22"/>
          <w:lang w:val="en-US"/>
        </w:rPr>
        <w:t>yr</w:t>
      </w:r>
      <w:r w:rsidRPr="00195C95">
        <w:rPr>
          <w:color w:val="000000"/>
          <w:sz w:val="22"/>
          <w:szCs w:val="22"/>
          <w:lang w:val="en-US"/>
        </w:rPr>
        <w:t xml:space="preserve">. </w:t>
      </w:r>
      <w:r w:rsidR="00195C95" w:rsidRPr="00195C95">
        <w:rPr>
          <w:color w:val="000000"/>
          <w:sz w:val="22"/>
          <w:szCs w:val="22"/>
          <w:lang w:val="en-US"/>
        </w:rPr>
        <w:t>By end of the 5-year project</w:t>
      </w:r>
      <w:r w:rsidRPr="00195C95">
        <w:rPr>
          <w:color w:val="000000"/>
          <w:sz w:val="22"/>
          <w:szCs w:val="22"/>
          <w:lang w:val="en-US"/>
        </w:rPr>
        <w:t xml:space="preserve">, the estimated </w:t>
      </w:r>
      <w:r w:rsidR="00195C95" w:rsidRPr="00195C95">
        <w:rPr>
          <w:color w:val="000000"/>
          <w:sz w:val="22"/>
          <w:szCs w:val="22"/>
          <w:lang w:val="en-US"/>
        </w:rPr>
        <w:t xml:space="preserve">cumulative </w:t>
      </w:r>
      <w:r w:rsidRPr="00195C95">
        <w:rPr>
          <w:color w:val="000000"/>
          <w:sz w:val="22"/>
          <w:szCs w:val="22"/>
          <w:lang w:val="en-US"/>
        </w:rPr>
        <w:t>energy saving is about 1.73×10</w:t>
      </w:r>
      <w:r w:rsidRPr="00195C95">
        <w:rPr>
          <w:color w:val="000000"/>
          <w:sz w:val="22"/>
          <w:szCs w:val="22"/>
          <w:vertAlign w:val="superscript"/>
          <w:lang w:val="en-US"/>
        </w:rPr>
        <w:t>11</w:t>
      </w:r>
      <w:r w:rsidR="00195C95" w:rsidRPr="00195C95">
        <w:rPr>
          <w:color w:val="000000"/>
          <w:sz w:val="22"/>
          <w:szCs w:val="22"/>
          <w:lang w:val="en-US"/>
        </w:rPr>
        <w:t xml:space="preserve"> </w:t>
      </w:r>
      <w:r w:rsidRPr="00195C95">
        <w:rPr>
          <w:color w:val="000000"/>
          <w:sz w:val="22"/>
          <w:szCs w:val="22"/>
          <w:lang w:val="en-US"/>
        </w:rPr>
        <w:t xml:space="preserve">MJ and </w:t>
      </w:r>
      <w:r w:rsidR="00195C95" w:rsidRPr="00195C95">
        <w:rPr>
          <w:color w:val="000000"/>
          <w:sz w:val="22"/>
          <w:szCs w:val="22"/>
          <w:lang w:val="en-US"/>
        </w:rPr>
        <w:t xml:space="preserve">the cumulative GHG </w:t>
      </w:r>
      <w:r w:rsidRPr="00195C95">
        <w:rPr>
          <w:color w:val="000000"/>
          <w:sz w:val="22"/>
          <w:szCs w:val="22"/>
          <w:lang w:val="en-US"/>
        </w:rPr>
        <w:t>emission reduction is about 36.97</w:t>
      </w:r>
      <w:r w:rsidR="00195C95" w:rsidRPr="00195C95">
        <w:rPr>
          <w:color w:val="000000"/>
          <w:sz w:val="22"/>
          <w:szCs w:val="22"/>
          <w:lang w:val="en-US"/>
        </w:rPr>
        <w:t xml:space="preserve"> </w:t>
      </w:r>
      <w:r w:rsidRPr="00195C95">
        <w:rPr>
          <w:color w:val="000000"/>
          <w:sz w:val="22"/>
          <w:szCs w:val="22"/>
          <w:lang w:val="en-US"/>
        </w:rPr>
        <w:t>MtCO</w:t>
      </w:r>
      <w:r w:rsidRPr="000562FC">
        <w:rPr>
          <w:color w:val="000000"/>
          <w:sz w:val="22"/>
          <w:szCs w:val="22"/>
          <w:vertAlign w:val="subscript"/>
          <w:lang w:val="en-US"/>
        </w:rPr>
        <w:t>2</w:t>
      </w:r>
      <w:r w:rsidRPr="00195C95">
        <w:rPr>
          <w:color w:val="000000"/>
          <w:sz w:val="22"/>
          <w:szCs w:val="22"/>
          <w:lang w:val="en-US"/>
        </w:rPr>
        <w:t>.</w:t>
      </w:r>
    </w:p>
    <w:sectPr w:rsidR="003E17EC" w:rsidRPr="002D21A3" w:rsidSect="002B6450">
      <w:headerReference w:type="default" r:id="rId15"/>
      <w:footerReference w:type="even" r:id="rId16"/>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5640C" w14:textId="77777777" w:rsidR="00495569" w:rsidRDefault="00495569">
      <w:pPr>
        <w:spacing w:after="0" w:line="240" w:lineRule="auto"/>
      </w:pPr>
      <w:r>
        <w:separator/>
      </w:r>
    </w:p>
  </w:endnote>
  <w:endnote w:type="continuationSeparator" w:id="0">
    <w:p w14:paraId="392AC494" w14:textId="77777777" w:rsidR="00495569" w:rsidRDefault="0049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8466E" w14:textId="77777777" w:rsidR="002E4B16" w:rsidRDefault="002E4B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2E90A" w14:textId="77777777" w:rsidR="002E4B16" w:rsidRDefault="002E4B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992D9" w14:textId="77777777" w:rsidR="00495569" w:rsidRDefault="00495569">
      <w:pPr>
        <w:spacing w:after="0" w:line="240" w:lineRule="auto"/>
      </w:pPr>
      <w:r>
        <w:separator/>
      </w:r>
    </w:p>
  </w:footnote>
  <w:footnote w:type="continuationSeparator" w:id="0">
    <w:p w14:paraId="0AD46352" w14:textId="77777777" w:rsidR="00495569" w:rsidRDefault="00495569">
      <w:pPr>
        <w:spacing w:after="0" w:line="240" w:lineRule="auto"/>
      </w:pPr>
      <w:r>
        <w:continuationSeparator/>
      </w:r>
    </w:p>
  </w:footnote>
  <w:footnote w:id="1">
    <w:p w14:paraId="277BA2B9" w14:textId="77777777" w:rsidR="002E4B16" w:rsidRPr="00642D35" w:rsidRDefault="002E4B16" w:rsidP="00943763">
      <w:pPr>
        <w:pStyle w:val="FootnoteText"/>
        <w:spacing w:after="0" w:line="240" w:lineRule="auto"/>
        <w:rPr>
          <w:sz w:val="21"/>
        </w:rPr>
      </w:pPr>
      <w:r w:rsidRPr="00943763">
        <w:rPr>
          <w:rStyle w:val="FootnoteReference"/>
          <w:sz w:val="18"/>
          <w:szCs w:val="18"/>
        </w:rPr>
        <w:footnoteRef/>
      </w:r>
      <w:r w:rsidRPr="00943763">
        <w:rPr>
          <w:sz w:val="18"/>
          <w:szCs w:val="18"/>
        </w:rPr>
        <w:t xml:space="preserve"> This include results of the assessment of the environmental impacts on the upper reaches of the Yangtze River of the green, energy efficient low carbon technology application demos in the partner phosrock mines located in the lower reaches of Jinsha River and the Central Yunnan Basin.</w:t>
      </w:r>
    </w:p>
  </w:footnote>
  <w:footnote w:id="2">
    <w:p w14:paraId="4D1E65A1" w14:textId="77777777" w:rsidR="002E4B16" w:rsidRDefault="002E4B16" w:rsidP="00870814">
      <w:pPr>
        <w:pStyle w:val="FootnoteText"/>
        <w:spacing w:after="0" w:line="240" w:lineRule="auto"/>
      </w:pPr>
      <w:r w:rsidRPr="00364FEB">
        <w:rPr>
          <w:rStyle w:val="FootnoteReference"/>
          <w:sz w:val="18"/>
          <w:szCs w:val="18"/>
        </w:rPr>
        <w:footnoteRef/>
      </w:r>
      <w:r w:rsidRPr="00364FEB">
        <w:rPr>
          <w:sz w:val="18"/>
          <w:szCs w:val="18"/>
        </w:rPr>
        <w:t xml:space="preserve"> This MRV system will also be used for the demonstrations of green, energy efficient low carbon technologies/techniques and practices in phosrock mining and refining, phosphate chemical manufacturing, and by-product processing. It will also be used in the MRV of any replication and scale-up of the demos during and after the GEF project lifetime.</w:t>
      </w:r>
    </w:p>
  </w:footnote>
  <w:footnote w:id="3">
    <w:p w14:paraId="1246C385" w14:textId="77777777" w:rsidR="002E4B16" w:rsidRPr="00943763" w:rsidRDefault="002E4B16" w:rsidP="00943763">
      <w:pPr>
        <w:pStyle w:val="FootnoteText"/>
        <w:spacing w:after="0" w:line="240" w:lineRule="auto"/>
        <w:rPr>
          <w:sz w:val="18"/>
          <w:szCs w:val="18"/>
        </w:rPr>
      </w:pPr>
      <w:r w:rsidRPr="00943763">
        <w:rPr>
          <w:rStyle w:val="FootnoteReference"/>
          <w:sz w:val="18"/>
          <w:szCs w:val="18"/>
        </w:rPr>
        <w:footnoteRef/>
      </w:r>
      <w:r w:rsidRPr="00943763">
        <w:rPr>
          <w:sz w:val="18"/>
          <w:szCs w:val="18"/>
        </w:rPr>
        <w:t xml:space="preserve"> The demonstrations will be on the application of new technologies and equipment for phosrock mining and refining, improved resource utilization and waste reduction schemes, and improved processing and utilization technologies for phosrock waste and tailings in central Yunnan, including mine reclamation to improve the ecological environment of the mining area.</w:t>
      </w:r>
    </w:p>
  </w:footnote>
  <w:footnote w:id="4">
    <w:p w14:paraId="133C2543" w14:textId="00A35635" w:rsidR="002E4B16" w:rsidRDefault="002E4B16" w:rsidP="00943763">
      <w:pPr>
        <w:pStyle w:val="FootnoteText"/>
        <w:spacing w:after="0" w:line="240" w:lineRule="auto"/>
      </w:pPr>
      <w:r w:rsidRPr="00A44ABC">
        <w:rPr>
          <w:rStyle w:val="FootnoteReference"/>
          <w:sz w:val="18"/>
          <w:szCs w:val="18"/>
        </w:rPr>
        <w:footnoteRef/>
      </w:r>
      <w:r w:rsidRPr="00A44ABC">
        <w:rPr>
          <w:sz w:val="18"/>
          <w:szCs w:val="18"/>
        </w:rPr>
        <w:t xml:space="preserve"> The demonstrations will be carried out in partner phosphate chemical companies in Yunnan, Guizhou, Sichuan, and Hubei, including the companies in the supply chains of the demo companies. Included in the demo is the application of the green (ecological) design (new and retrofit) design of phosphate chemical manufacturing processes.</w:t>
      </w:r>
    </w:p>
  </w:footnote>
  <w:footnote w:id="5">
    <w:p w14:paraId="60E8BA4F" w14:textId="77777777" w:rsidR="002E4B16" w:rsidRPr="00F53C3C" w:rsidRDefault="002E4B16" w:rsidP="0092612D">
      <w:pPr>
        <w:pStyle w:val="FootnoteText"/>
        <w:spacing w:after="0" w:line="240" w:lineRule="auto"/>
        <w:rPr>
          <w:sz w:val="18"/>
          <w:szCs w:val="18"/>
        </w:rPr>
      </w:pPr>
      <w:r w:rsidRPr="00F53C3C">
        <w:rPr>
          <w:rStyle w:val="FootnoteReference"/>
          <w:sz w:val="18"/>
          <w:szCs w:val="18"/>
        </w:rPr>
        <w:footnoteRef/>
      </w:r>
      <w:r w:rsidRPr="00F53C3C">
        <w:rPr>
          <w:sz w:val="18"/>
          <w:szCs w:val="18"/>
        </w:rPr>
        <w:t xml:space="preserve"> Includes Yunnan Phosphate Group, Guizhou Wengfu Group, Sichuan Huarui Mining Co., Ltd., Sichuan Ruifeng Mining Co., Ltd., China blue Changhua Engineering Co., Ltd., Wengfu (Group) Co., Ltd., Guizhou Kailin group mineral fertilizer Co., Ltd.</w:t>
      </w:r>
    </w:p>
  </w:footnote>
  <w:footnote w:id="6">
    <w:p w14:paraId="58E64CE2" w14:textId="40884B7C" w:rsidR="002E4B16" w:rsidRDefault="002E4B16" w:rsidP="002610E0">
      <w:pPr>
        <w:pStyle w:val="FootnoteText"/>
        <w:spacing w:after="0" w:line="240" w:lineRule="auto"/>
      </w:pPr>
      <w:r w:rsidRPr="002610E0">
        <w:rPr>
          <w:rStyle w:val="FootnoteReference"/>
          <w:sz w:val="18"/>
          <w:szCs w:val="18"/>
        </w:rPr>
        <w:footnoteRef/>
      </w:r>
      <w:r w:rsidRPr="002610E0">
        <w:rPr>
          <w:sz w:val="18"/>
          <w:szCs w:val="18"/>
        </w:rPr>
        <w:t xml:space="preserve"> See Annex D.</w:t>
      </w:r>
    </w:p>
  </w:footnote>
  <w:footnote w:id="7">
    <w:p w14:paraId="22C1B947" w14:textId="77777777" w:rsidR="002E4B16" w:rsidRDefault="002E4B16" w:rsidP="00835756">
      <w:pPr>
        <w:pStyle w:val="FootnoteText"/>
        <w:spacing w:after="0" w:line="240" w:lineRule="auto"/>
      </w:pPr>
      <w:r w:rsidRPr="00516226">
        <w:rPr>
          <w:rStyle w:val="FootnoteReference"/>
          <w:sz w:val="18"/>
          <w:szCs w:val="18"/>
        </w:rPr>
        <w:footnoteRef/>
      </w:r>
      <w:r w:rsidRPr="00516226">
        <w:rPr>
          <w:sz w:val="18"/>
          <w:szCs w:val="18"/>
        </w:rPr>
        <w:t xml:space="preserve"> This may include the demonstration of cleaner production schemes, energy efficiency technology measures, application of improved production processes that are more energy efficient, less polluting and improve productivity, application of schemes that will reduce process losses and waste generation and application of circular economy models in phosphate chemical production.</w:t>
      </w:r>
    </w:p>
  </w:footnote>
  <w:footnote w:id="8">
    <w:p w14:paraId="2F785FA2" w14:textId="2F97C678" w:rsidR="002E4B16" w:rsidRDefault="002E4B16" w:rsidP="00F53C3C">
      <w:pPr>
        <w:pStyle w:val="FootnoteText"/>
        <w:spacing w:after="0" w:line="240" w:lineRule="auto"/>
      </w:pPr>
      <w:r w:rsidRPr="00F53C3C">
        <w:rPr>
          <w:rStyle w:val="FootnoteReference"/>
          <w:sz w:val="18"/>
          <w:szCs w:val="18"/>
        </w:rPr>
        <w:footnoteRef/>
      </w:r>
      <w:r w:rsidRPr="00F53C3C">
        <w:rPr>
          <w:sz w:val="18"/>
          <w:szCs w:val="18"/>
        </w:rPr>
        <w:t xml:space="preserve"> </w:t>
      </w:r>
      <w:r>
        <w:rPr>
          <w:sz w:val="18"/>
          <w:szCs w:val="18"/>
        </w:rPr>
        <w:t>I</w:t>
      </w:r>
      <w:r w:rsidRPr="00F53C3C">
        <w:rPr>
          <w:sz w:val="18"/>
          <w:szCs w:val="18"/>
        </w:rPr>
        <w:t>nclude</w:t>
      </w:r>
      <w:r>
        <w:rPr>
          <w:sz w:val="18"/>
          <w:szCs w:val="18"/>
        </w:rPr>
        <w:t>s</w:t>
      </w:r>
      <w:r w:rsidRPr="00F53C3C">
        <w:rPr>
          <w:sz w:val="18"/>
          <w:szCs w:val="18"/>
        </w:rPr>
        <w:t xml:space="preserve"> Chinese Academy of Social Sciences, Institute of Mineral Resources Multi⁃Utilization of China Geological Survey, Sichuan University, Kunming University of science and technology, Guizhou Academy of Sciences and Wuhan University of </w:t>
      </w:r>
      <w:r>
        <w:rPr>
          <w:sz w:val="18"/>
          <w:szCs w:val="18"/>
        </w:rPr>
        <w:t>E</w:t>
      </w:r>
      <w:r w:rsidRPr="00F53C3C">
        <w:rPr>
          <w:sz w:val="18"/>
          <w:szCs w:val="18"/>
        </w:rPr>
        <w:t>ngineering, etc.</w:t>
      </w:r>
    </w:p>
  </w:footnote>
  <w:footnote w:id="9">
    <w:p w14:paraId="5289F124" w14:textId="5F5AEE84" w:rsidR="002E4B16" w:rsidRPr="00F53C3C" w:rsidRDefault="002E4B16" w:rsidP="00F53C3C">
      <w:pPr>
        <w:pStyle w:val="FootnoteText"/>
        <w:spacing w:after="0" w:line="240" w:lineRule="auto"/>
        <w:rPr>
          <w:sz w:val="18"/>
          <w:szCs w:val="18"/>
        </w:rPr>
      </w:pPr>
      <w:r w:rsidRPr="00F53C3C">
        <w:rPr>
          <w:rStyle w:val="FootnoteReference"/>
          <w:sz w:val="18"/>
          <w:szCs w:val="18"/>
        </w:rPr>
        <w:footnoteRef/>
      </w:r>
      <w:r w:rsidRPr="00F53C3C">
        <w:rPr>
          <w:sz w:val="18"/>
          <w:szCs w:val="18"/>
        </w:rPr>
        <w:t xml:space="preserve"> Includes Yunnan Phosphate Group, Guizhou Wengfu Group, Sichuan Huarui Mining Co., Ltd., Sichuan Ruifeng Mining Co., Ltd., China blue Changhua Engineering Co., Ltd., Wengfu (Group) Co., Ltd., Guizhou Kailin group mineral fertilizer Co., Ltd.</w:t>
      </w:r>
    </w:p>
  </w:footnote>
  <w:footnote w:id="10">
    <w:p w14:paraId="6D99E291" w14:textId="0D58905A" w:rsidR="002E4B16" w:rsidRDefault="002E4B16" w:rsidP="00F53C3C">
      <w:pPr>
        <w:pStyle w:val="FootnoteText"/>
        <w:spacing w:after="0" w:line="240" w:lineRule="auto"/>
      </w:pPr>
      <w:r w:rsidRPr="00F53C3C">
        <w:rPr>
          <w:rStyle w:val="FootnoteReference"/>
          <w:sz w:val="18"/>
          <w:szCs w:val="18"/>
        </w:rPr>
        <w:footnoteRef/>
      </w:r>
      <w:r w:rsidRPr="00F53C3C">
        <w:rPr>
          <w:sz w:val="18"/>
          <w:szCs w:val="18"/>
        </w:rPr>
        <w:t xml:space="preserve"> </w:t>
      </w:r>
      <w:r>
        <w:rPr>
          <w:sz w:val="18"/>
          <w:szCs w:val="18"/>
        </w:rPr>
        <w:t>I</w:t>
      </w:r>
      <w:r w:rsidRPr="00F53C3C">
        <w:rPr>
          <w:sz w:val="18"/>
          <w:szCs w:val="18"/>
        </w:rPr>
        <w:t>nclude</w:t>
      </w:r>
      <w:r>
        <w:rPr>
          <w:sz w:val="18"/>
          <w:szCs w:val="18"/>
        </w:rPr>
        <w:t>s</w:t>
      </w:r>
      <w:r w:rsidRPr="00F53C3C">
        <w:rPr>
          <w:sz w:val="18"/>
          <w:szCs w:val="18"/>
        </w:rPr>
        <w:t xml:space="preserve"> The </w:t>
      </w:r>
      <w:r>
        <w:rPr>
          <w:sz w:val="18"/>
          <w:szCs w:val="18"/>
        </w:rPr>
        <w:t>C</w:t>
      </w:r>
      <w:r w:rsidRPr="00F53C3C">
        <w:rPr>
          <w:sz w:val="18"/>
          <w:szCs w:val="18"/>
        </w:rPr>
        <w:t>hemical Industry and Engineering Society of China, China Petroleum and Chemical Industry Federation, China chemical energy conservation technology association, China Phosphate and Compound Fertilizer Industry Association, local mining associations</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F991" w14:textId="77777777" w:rsidR="002E4B16" w:rsidRDefault="002E4B16">
    <w:pPr>
      <w:pStyle w:val="Header"/>
      <w:ind w:left="720"/>
    </w:pPr>
  </w:p>
  <w:p w14:paraId="2549E540" w14:textId="77777777" w:rsidR="002E4B16" w:rsidRDefault="002E4B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0D8"/>
    <w:multiLevelType w:val="hybridMultilevel"/>
    <w:tmpl w:val="2606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430C3"/>
    <w:multiLevelType w:val="multilevel"/>
    <w:tmpl w:val="037430C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484166"/>
    <w:multiLevelType w:val="multilevel"/>
    <w:tmpl w:val="09484166"/>
    <w:lvl w:ilvl="0">
      <w:start w:val="1"/>
      <w:numFmt w:val="lowerLetter"/>
      <w:lvlText w:val="%1)"/>
      <w:lvlJc w:val="left"/>
      <w:pPr>
        <w:ind w:left="-360" w:hanging="360"/>
      </w:pPr>
      <w:rPr>
        <w:rFonts w:hint="default"/>
      </w:rPr>
    </w:lvl>
    <w:lvl w:ilvl="1">
      <w:start w:val="1"/>
      <w:numFmt w:val="lowerLetter"/>
      <w:lvlText w:val="%2)"/>
      <w:lvlJc w:val="left"/>
      <w:pPr>
        <w:ind w:left="120" w:hanging="420"/>
      </w:pPr>
    </w:lvl>
    <w:lvl w:ilvl="2">
      <w:start w:val="1"/>
      <w:numFmt w:val="lowerRoman"/>
      <w:lvlText w:val="%3."/>
      <w:lvlJc w:val="right"/>
      <w:pPr>
        <w:ind w:left="540" w:hanging="420"/>
      </w:pPr>
    </w:lvl>
    <w:lvl w:ilvl="3">
      <w:start w:val="1"/>
      <w:numFmt w:val="decimal"/>
      <w:lvlText w:val="%4."/>
      <w:lvlJc w:val="left"/>
      <w:pPr>
        <w:ind w:left="960" w:hanging="420"/>
      </w:pPr>
    </w:lvl>
    <w:lvl w:ilvl="4">
      <w:start w:val="1"/>
      <w:numFmt w:val="lowerLetter"/>
      <w:lvlText w:val="%5)"/>
      <w:lvlJc w:val="left"/>
      <w:pPr>
        <w:ind w:left="1380" w:hanging="420"/>
      </w:pPr>
    </w:lvl>
    <w:lvl w:ilvl="5">
      <w:start w:val="1"/>
      <w:numFmt w:val="lowerRoman"/>
      <w:lvlText w:val="%6."/>
      <w:lvlJc w:val="right"/>
      <w:pPr>
        <w:ind w:left="1800" w:hanging="420"/>
      </w:pPr>
    </w:lvl>
    <w:lvl w:ilvl="6">
      <w:start w:val="1"/>
      <w:numFmt w:val="decimal"/>
      <w:lvlText w:val="%7."/>
      <w:lvlJc w:val="left"/>
      <w:pPr>
        <w:ind w:left="2220" w:hanging="420"/>
      </w:pPr>
    </w:lvl>
    <w:lvl w:ilvl="7">
      <w:start w:val="1"/>
      <w:numFmt w:val="lowerLetter"/>
      <w:lvlText w:val="%8)"/>
      <w:lvlJc w:val="left"/>
      <w:pPr>
        <w:ind w:left="2640" w:hanging="420"/>
      </w:pPr>
    </w:lvl>
    <w:lvl w:ilvl="8">
      <w:start w:val="1"/>
      <w:numFmt w:val="lowerRoman"/>
      <w:lvlText w:val="%9."/>
      <w:lvlJc w:val="right"/>
      <w:pPr>
        <w:ind w:left="3060" w:hanging="420"/>
      </w:pPr>
    </w:lvl>
  </w:abstractNum>
  <w:abstractNum w:abstractNumId="3" w15:restartNumberingAfterBreak="0">
    <w:nsid w:val="0F73731E"/>
    <w:multiLevelType w:val="multilevel"/>
    <w:tmpl w:val="0F73731E"/>
    <w:lvl w:ilvl="0">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4537A19"/>
    <w:multiLevelType w:val="multilevel"/>
    <w:tmpl w:val="14537A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7E852E8"/>
    <w:multiLevelType w:val="multilevel"/>
    <w:tmpl w:val="17E852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B176C15"/>
    <w:multiLevelType w:val="hybridMultilevel"/>
    <w:tmpl w:val="471C8BDA"/>
    <w:lvl w:ilvl="0" w:tplc="8684FE88">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322034CB"/>
    <w:multiLevelType w:val="hybridMultilevel"/>
    <w:tmpl w:val="3912C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0522F2"/>
    <w:multiLevelType w:val="hybridMultilevel"/>
    <w:tmpl w:val="43AC9E48"/>
    <w:lvl w:ilvl="0" w:tplc="A0F8D0C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EB091A"/>
    <w:multiLevelType w:val="multilevel"/>
    <w:tmpl w:val="49EB091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1194B57"/>
    <w:multiLevelType w:val="hybridMultilevel"/>
    <w:tmpl w:val="A52C0BF6"/>
    <w:lvl w:ilvl="0" w:tplc="3B80F1F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2613B5"/>
    <w:multiLevelType w:val="hybridMultilevel"/>
    <w:tmpl w:val="4448EA50"/>
    <w:lvl w:ilvl="0" w:tplc="5F9E9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7"/>
  </w:num>
  <w:num w:numId="8">
    <w:abstractNumId w:val="0"/>
  </w:num>
  <w:num w:numId="9">
    <w:abstractNumId w:val="9"/>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A1"/>
    <w:rsid w:val="0000045B"/>
    <w:rsid w:val="000010C0"/>
    <w:rsid w:val="0000153B"/>
    <w:rsid w:val="00001540"/>
    <w:rsid w:val="0000198C"/>
    <w:rsid w:val="00001C88"/>
    <w:rsid w:val="0000314E"/>
    <w:rsid w:val="00003425"/>
    <w:rsid w:val="000038F8"/>
    <w:rsid w:val="0000516B"/>
    <w:rsid w:val="000053EF"/>
    <w:rsid w:val="00006983"/>
    <w:rsid w:val="00007668"/>
    <w:rsid w:val="00007E9E"/>
    <w:rsid w:val="000100BF"/>
    <w:rsid w:val="000108DE"/>
    <w:rsid w:val="0001179E"/>
    <w:rsid w:val="00011ECA"/>
    <w:rsid w:val="00012ABB"/>
    <w:rsid w:val="00012B1E"/>
    <w:rsid w:val="00012F7F"/>
    <w:rsid w:val="00014177"/>
    <w:rsid w:val="000142F3"/>
    <w:rsid w:val="00015275"/>
    <w:rsid w:val="000153C1"/>
    <w:rsid w:val="000165B5"/>
    <w:rsid w:val="000172AF"/>
    <w:rsid w:val="00017316"/>
    <w:rsid w:val="00017E78"/>
    <w:rsid w:val="0002037C"/>
    <w:rsid w:val="00020C48"/>
    <w:rsid w:val="00020CDE"/>
    <w:rsid w:val="00021667"/>
    <w:rsid w:val="00021DEF"/>
    <w:rsid w:val="0002315B"/>
    <w:rsid w:val="000241CA"/>
    <w:rsid w:val="00024610"/>
    <w:rsid w:val="000248C6"/>
    <w:rsid w:val="00024CDF"/>
    <w:rsid w:val="00025112"/>
    <w:rsid w:val="0002559C"/>
    <w:rsid w:val="000261B1"/>
    <w:rsid w:val="00026FDD"/>
    <w:rsid w:val="00027012"/>
    <w:rsid w:val="00027B28"/>
    <w:rsid w:val="0003086A"/>
    <w:rsid w:val="00031BC5"/>
    <w:rsid w:val="00032264"/>
    <w:rsid w:val="000324A1"/>
    <w:rsid w:val="0003262D"/>
    <w:rsid w:val="00033A4B"/>
    <w:rsid w:val="00034739"/>
    <w:rsid w:val="0003477D"/>
    <w:rsid w:val="0003527B"/>
    <w:rsid w:val="00035799"/>
    <w:rsid w:val="00035D06"/>
    <w:rsid w:val="0003678B"/>
    <w:rsid w:val="00037818"/>
    <w:rsid w:val="00037D23"/>
    <w:rsid w:val="00040D76"/>
    <w:rsid w:val="000419A7"/>
    <w:rsid w:val="00041A99"/>
    <w:rsid w:val="00041C32"/>
    <w:rsid w:val="00041C41"/>
    <w:rsid w:val="00043CC3"/>
    <w:rsid w:val="0004518F"/>
    <w:rsid w:val="0004524F"/>
    <w:rsid w:val="00046343"/>
    <w:rsid w:val="00050786"/>
    <w:rsid w:val="00050DAA"/>
    <w:rsid w:val="00051D32"/>
    <w:rsid w:val="00054155"/>
    <w:rsid w:val="00055727"/>
    <w:rsid w:val="000559CB"/>
    <w:rsid w:val="000562FC"/>
    <w:rsid w:val="0005694D"/>
    <w:rsid w:val="00061D0D"/>
    <w:rsid w:val="000627B3"/>
    <w:rsid w:val="00062EF1"/>
    <w:rsid w:val="000630F5"/>
    <w:rsid w:val="000634BC"/>
    <w:rsid w:val="00063935"/>
    <w:rsid w:val="0006432F"/>
    <w:rsid w:val="000643AC"/>
    <w:rsid w:val="00064ABC"/>
    <w:rsid w:val="00065585"/>
    <w:rsid w:val="000657C9"/>
    <w:rsid w:val="000659BF"/>
    <w:rsid w:val="000660E4"/>
    <w:rsid w:val="00066628"/>
    <w:rsid w:val="0006752B"/>
    <w:rsid w:val="00067679"/>
    <w:rsid w:val="000738DC"/>
    <w:rsid w:val="00074162"/>
    <w:rsid w:val="0007444D"/>
    <w:rsid w:val="00076FCB"/>
    <w:rsid w:val="00077184"/>
    <w:rsid w:val="0008129D"/>
    <w:rsid w:val="00081C7F"/>
    <w:rsid w:val="00082501"/>
    <w:rsid w:val="00082945"/>
    <w:rsid w:val="000833C9"/>
    <w:rsid w:val="00083BB2"/>
    <w:rsid w:val="00084C06"/>
    <w:rsid w:val="00084D5A"/>
    <w:rsid w:val="00085406"/>
    <w:rsid w:val="00085554"/>
    <w:rsid w:val="000859A9"/>
    <w:rsid w:val="000872B5"/>
    <w:rsid w:val="00087AFE"/>
    <w:rsid w:val="00090610"/>
    <w:rsid w:val="00091470"/>
    <w:rsid w:val="00091523"/>
    <w:rsid w:val="00091563"/>
    <w:rsid w:val="00091854"/>
    <w:rsid w:val="00091CC9"/>
    <w:rsid w:val="00091E89"/>
    <w:rsid w:val="00092595"/>
    <w:rsid w:val="000927F8"/>
    <w:rsid w:val="0009289B"/>
    <w:rsid w:val="00092D44"/>
    <w:rsid w:val="00092D4D"/>
    <w:rsid w:val="00092DA9"/>
    <w:rsid w:val="00094011"/>
    <w:rsid w:val="00094580"/>
    <w:rsid w:val="0009489C"/>
    <w:rsid w:val="00094E60"/>
    <w:rsid w:val="00094EF1"/>
    <w:rsid w:val="00095B57"/>
    <w:rsid w:val="000961E1"/>
    <w:rsid w:val="0009631C"/>
    <w:rsid w:val="0009716D"/>
    <w:rsid w:val="00097611"/>
    <w:rsid w:val="000976D4"/>
    <w:rsid w:val="00097715"/>
    <w:rsid w:val="000978E4"/>
    <w:rsid w:val="00097FDB"/>
    <w:rsid w:val="000A075B"/>
    <w:rsid w:val="000A080D"/>
    <w:rsid w:val="000A1456"/>
    <w:rsid w:val="000A1BC8"/>
    <w:rsid w:val="000A1C58"/>
    <w:rsid w:val="000A1FD8"/>
    <w:rsid w:val="000A24E2"/>
    <w:rsid w:val="000A2DB1"/>
    <w:rsid w:val="000A32EC"/>
    <w:rsid w:val="000A365F"/>
    <w:rsid w:val="000A3EEE"/>
    <w:rsid w:val="000A4A58"/>
    <w:rsid w:val="000A4BA2"/>
    <w:rsid w:val="000A5E53"/>
    <w:rsid w:val="000A69D0"/>
    <w:rsid w:val="000A6C92"/>
    <w:rsid w:val="000A6C97"/>
    <w:rsid w:val="000A7217"/>
    <w:rsid w:val="000B01AE"/>
    <w:rsid w:val="000B0259"/>
    <w:rsid w:val="000B0489"/>
    <w:rsid w:val="000B0DD8"/>
    <w:rsid w:val="000B1255"/>
    <w:rsid w:val="000B13C8"/>
    <w:rsid w:val="000B1C04"/>
    <w:rsid w:val="000B1EF6"/>
    <w:rsid w:val="000B2094"/>
    <w:rsid w:val="000B22DF"/>
    <w:rsid w:val="000B24CA"/>
    <w:rsid w:val="000B3A7A"/>
    <w:rsid w:val="000B464E"/>
    <w:rsid w:val="000B4CD3"/>
    <w:rsid w:val="000B5618"/>
    <w:rsid w:val="000B5874"/>
    <w:rsid w:val="000B62E1"/>
    <w:rsid w:val="000B6878"/>
    <w:rsid w:val="000B7A56"/>
    <w:rsid w:val="000B7C74"/>
    <w:rsid w:val="000B7D2E"/>
    <w:rsid w:val="000C0B1A"/>
    <w:rsid w:val="000C10DF"/>
    <w:rsid w:val="000C19AB"/>
    <w:rsid w:val="000C1DAF"/>
    <w:rsid w:val="000C217D"/>
    <w:rsid w:val="000C2D8F"/>
    <w:rsid w:val="000C3E56"/>
    <w:rsid w:val="000C44D1"/>
    <w:rsid w:val="000C5C1E"/>
    <w:rsid w:val="000C5EBD"/>
    <w:rsid w:val="000C74DA"/>
    <w:rsid w:val="000C779A"/>
    <w:rsid w:val="000C7928"/>
    <w:rsid w:val="000D0356"/>
    <w:rsid w:val="000D04D5"/>
    <w:rsid w:val="000D0D55"/>
    <w:rsid w:val="000D1047"/>
    <w:rsid w:val="000D2459"/>
    <w:rsid w:val="000D55A3"/>
    <w:rsid w:val="000D73A1"/>
    <w:rsid w:val="000E109F"/>
    <w:rsid w:val="000E15A5"/>
    <w:rsid w:val="000E179C"/>
    <w:rsid w:val="000E1926"/>
    <w:rsid w:val="000E1BA5"/>
    <w:rsid w:val="000E241A"/>
    <w:rsid w:val="000E358B"/>
    <w:rsid w:val="000E35C5"/>
    <w:rsid w:val="000E419D"/>
    <w:rsid w:val="000E4246"/>
    <w:rsid w:val="000E4E14"/>
    <w:rsid w:val="000E58F5"/>
    <w:rsid w:val="000E617E"/>
    <w:rsid w:val="000E625C"/>
    <w:rsid w:val="000E79F7"/>
    <w:rsid w:val="000F0242"/>
    <w:rsid w:val="000F213D"/>
    <w:rsid w:val="000F36DE"/>
    <w:rsid w:val="000F4603"/>
    <w:rsid w:val="000F52DF"/>
    <w:rsid w:val="000F71B0"/>
    <w:rsid w:val="00100177"/>
    <w:rsid w:val="00101153"/>
    <w:rsid w:val="00103620"/>
    <w:rsid w:val="00103647"/>
    <w:rsid w:val="00104656"/>
    <w:rsid w:val="00104C4C"/>
    <w:rsid w:val="00106305"/>
    <w:rsid w:val="00106891"/>
    <w:rsid w:val="001068E6"/>
    <w:rsid w:val="001069BC"/>
    <w:rsid w:val="00107376"/>
    <w:rsid w:val="00110314"/>
    <w:rsid w:val="00110321"/>
    <w:rsid w:val="001118FE"/>
    <w:rsid w:val="00112A0E"/>
    <w:rsid w:val="00112DE3"/>
    <w:rsid w:val="00112E4B"/>
    <w:rsid w:val="001132D4"/>
    <w:rsid w:val="001144D8"/>
    <w:rsid w:val="001145FC"/>
    <w:rsid w:val="00114689"/>
    <w:rsid w:val="00114BBC"/>
    <w:rsid w:val="00115A6E"/>
    <w:rsid w:val="00115D01"/>
    <w:rsid w:val="00116514"/>
    <w:rsid w:val="00116981"/>
    <w:rsid w:val="00116A04"/>
    <w:rsid w:val="001179A3"/>
    <w:rsid w:val="001179BD"/>
    <w:rsid w:val="001200FA"/>
    <w:rsid w:val="001209F8"/>
    <w:rsid w:val="0012189E"/>
    <w:rsid w:val="0012221A"/>
    <w:rsid w:val="00123223"/>
    <w:rsid w:val="001245CF"/>
    <w:rsid w:val="00124E06"/>
    <w:rsid w:val="001261CC"/>
    <w:rsid w:val="001262AE"/>
    <w:rsid w:val="0012641D"/>
    <w:rsid w:val="00126765"/>
    <w:rsid w:val="00127D2D"/>
    <w:rsid w:val="00130F18"/>
    <w:rsid w:val="00131073"/>
    <w:rsid w:val="00131E93"/>
    <w:rsid w:val="00132636"/>
    <w:rsid w:val="00132707"/>
    <w:rsid w:val="00133383"/>
    <w:rsid w:val="001336BE"/>
    <w:rsid w:val="001337A4"/>
    <w:rsid w:val="00133F08"/>
    <w:rsid w:val="0013422A"/>
    <w:rsid w:val="00134477"/>
    <w:rsid w:val="0013498F"/>
    <w:rsid w:val="00134B58"/>
    <w:rsid w:val="00134D93"/>
    <w:rsid w:val="001351B8"/>
    <w:rsid w:val="00135456"/>
    <w:rsid w:val="001365E8"/>
    <w:rsid w:val="0013694B"/>
    <w:rsid w:val="00136A6F"/>
    <w:rsid w:val="00136D42"/>
    <w:rsid w:val="00137365"/>
    <w:rsid w:val="0013767F"/>
    <w:rsid w:val="0014041E"/>
    <w:rsid w:val="00140549"/>
    <w:rsid w:val="00140627"/>
    <w:rsid w:val="0014092F"/>
    <w:rsid w:val="00141F89"/>
    <w:rsid w:val="00142B7C"/>
    <w:rsid w:val="00143997"/>
    <w:rsid w:val="0014447F"/>
    <w:rsid w:val="001457E6"/>
    <w:rsid w:val="001469A4"/>
    <w:rsid w:val="00150BFB"/>
    <w:rsid w:val="00150F18"/>
    <w:rsid w:val="001515DC"/>
    <w:rsid w:val="00151844"/>
    <w:rsid w:val="00152098"/>
    <w:rsid w:val="00153C62"/>
    <w:rsid w:val="001540CA"/>
    <w:rsid w:val="00154A18"/>
    <w:rsid w:val="00154A4B"/>
    <w:rsid w:val="00155122"/>
    <w:rsid w:val="00155DA7"/>
    <w:rsid w:val="00156962"/>
    <w:rsid w:val="00156F25"/>
    <w:rsid w:val="00156FDD"/>
    <w:rsid w:val="00157703"/>
    <w:rsid w:val="00161EF2"/>
    <w:rsid w:val="00163831"/>
    <w:rsid w:val="0016500E"/>
    <w:rsid w:val="001657B9"/>
    <w:rsid w:val="001658CB"/>
    <w:rsid w:val="00166A80"/>
    <w:rsid w:val="001677EF"/>
    <w:rsid w:val="00167A53"/>
    <w:rsid w:val="0017027C"/>
    <w:rsid w:val="001708CA"/>
    <w:rsid w:val="00170BB4"/>
    <w:rsid w:val="00170E90"/>
    <w:rsid w:val="00172533"/>
    <w:rsid w:val="001725CF"/>
    <w:rsid w:val="0017308F"/>
    <w:rsid w:val="001731CE"/>
    <w:rsid w:val="00174075"/>
    <w:rsid w:val="00175A71"/>
    <w:rsid w:val="001765D5"/>
    <w:rsid w:val="001769C4"/>
    <w:rsid w:val="00177312"/>
    <w:rsid w:val="00177611"/>
    <w:rsid w:val="00177666"/>
    <w:rsid w:val="00180144"/>
    <w:rsid w:val="0018053B"/>
    <w:rsid w:val="00180ACF"/>
    <w:rsid w:val="00181537"/>
    <w:rsid w:val="00181E93"/>
    <w:rsid w:val="00183E2F"/>
    <w:rsid w:val="00184354"/>
    <w:rsid w:val="00184A13"/>
    <w:rsid w:val="00186780"/>
    <w:rsid w:val="00186B5B"/>
    <w:rsid w:val="001876D9"/>
    <w:rsid w:val="001876E4"/>
    <w:rsid w:val="00191A84"/>
    <w:rsid w:val="001921B5"/>
    <w:rsid w:val="001923DE"/>
    <w:rsid w:val="0019324D"/>
    <w:rsid w:val="00193AEB"/>
    <w:rsid w:val="00193EB4"/>
    <w:rsid w:val="001940D6"/>
    <w:rsid w:val="001943C6"/>
    <w:rsid w:val="0019499C"/>
    <w:rsid w:val="00194B06"/>
    <w:rsid w:val="0019510D"/>
    <w:rsid w:val="00195429"/>
    <w:rsid w:val="00195C95"/>
    <w:rsid w:val="0019632A"/>
    <w:rsid w:val="001969D0"/>
    <w:rsid w:val="00197955"/>
    <w:rsid w:val="001A00C3"/>
    <w:rsid w:val="001A014C"/>
    <w:rsid w:val="001A02EF"/>
    <w:rsid w:val="001A030A"/>
    <w:rsid w:val="001A04CA"/>
    <w:rsid w:val="001A1BFC"/>
    <w:rsid w:val="001A34A9"/>
    <w:rsid w:val="001A34C1"/>
    <w:rsid w:val="001A3731"/>
    <w:rsid w:val="001A4067"/>
    <w:rsid w:val="001A45FC"/>
    <w:rsid w:val="001A4C96"/>
    <w:rsid w:val="001A5D0C"/>
    <w:rsid w:val="001A797A"/>
    <w:rsid w:val="001B1128"/>
    <w:rsid w:val="001B1450"/>
    <w:rsid w:val="001B14C4"/>
    <w:rsid w:val="001B1FC5"/>
    <w:rsid w:val="001B22A8"/>
    <w:rsid w:val="001B4D95"/>
    <w:rsid w:val="001B5262"/>
    <w:rsid w:val="001B572F"/>
    <w:rsid w:val="001B662B"/>
    <w:rsid w:val="001B69B0"/>
    <w:rsid w:val="001B70F1"/>
    <w:rsid w:val="001B73C9"/>
    <w:rsid w:val="001C10D0"/>
    <w:rsid w:val="001C1657"/>
    <w:rsid w:val="001C1A9C"/>
    <w:rsid w:val="001C1E1F"/>
    <w:rsid w:val="001C2684"/>
    <w:rsid w:val="001C278E"/>
    <w:rsid w:val="001C3439"/>
    <w:rsid w:val="001C413B"/>
    <w:rsid w:val="001C5299"/>
    <w:rsid w:val="001C53E5"/>
    <w:rsid w:val="001C7CDE"/>
    <w:rsid w:val="001C7FEA"/>
    <w:rsid w:val="001D035D"/>
    <w:rsid w:val="001D04FC"/>
    <w:rsid w:val="001D0A19"/>
    <w:rsid w:val="001D0E90"/>
    <w:rsid w:val="001D1305"/>
    <w:rsid w:val="001D38AA"/>
    <w:rsid w:val="001D3AB5"/>
    <w:rsid w:val="001D3EF2"/>
    <w:rsid w:val="001D567C"/>
    <w:rsid w:val="001D581F"/>
    <w:rsid w:val="001D729A"/>
    <w:rsid w:val="001D7597"/>
    <w:rsid w:val="001D7BBA"/>
    <w:rsid w:val="001D7E14"/>
    <w:rsid w:val="001D7E66"/>
    <w:rsid w:val="001E045F"/>
    <w:rsid w:val="001E0565"/>
    <w:rsid w:val="001E0CDA"/>
    <w:rsid w:val="001E1AFB"/>
    <w:rsid w:val="001E4369"/>
    <w:rsid w:val="001E5541"/>
    <w:rsid w:val="001E5BAA"/>
    <w:rsid w:val="001E6785"/>
    <w:rsid w:val="001E683C"/>
    <w:rsid w:val="001E6BA1"/>
    <w:rsid w:val="001F02CF"/>
    <w:rsid w:val="001F1C3F"/>
    <w:rsid w:val="001F1EAD"/>
    <w:rsid w:val="001F1EEC"/>
    <w:rsid w:val="001F277D"/>
    <w:rsid w:val="001F386A"/>
    <w:rsid w:val="001F414C"/>
    <w:rsid w:val="001F4963"/>
    <w:rsid w:val="001F4D2C"/>
    <w:rsid w:val="001F617B"/>
    <w:rsid w:val="001F655A"/>
    <w:rsid w:val="001F70DA"/>
    <w:rsid w:val="001F7A4C"/>
    <w:rsid w:val="00200130"/>
    <w:rsid w:val="00200D16"/>
    <w:rsid w:val="00200DDE"/>
    <w:rsid w:val="002013BE"/>
    <w:rsid w:val="00201A71"/>
    <w:rsid w:val="00201D1B"/>
    <w:rsid w:val="00201EA7"/>
    <w:rsid w:val="00203041"/>
    <w:rsid w:val="00203A9D"/>
    <w:rsid w:val="00203C24"/>
    <w:rsid w:val="002049D3"/>
    <w:rsid w:val="00204F11"/>
    <w:rsid w:val="0020502C"/>
    <w:rsid w:val="00205736"/>
    <w:rsid w:val="00206009"/>
    <w:rsid w:val="0020632F"/>
    <w:rsid w:val="0020759B"/>
    <w:rsid w:val="00207C03"/>
    <w:rsid w:val="002104F4"/>
    <w:rsid w:val="00210B42"/>
    <w:rsid w:val="00210F68"/>
    <w:rsid w:val="0021270E"/>
    <w:rsid w:val="00215060"/>
    <w:rsid w:val="0021522C"/>
    <w:rsid w:val="00215B4E"/>
    <w:rsid w:val="00215EAC"/>
    <w:rsid w:val="0021618B"/>
    <w:rsid w:val="00216CD7"/>
    <w:rsid w:val="00216CFB"/>
    <w:rsid w:val="00217F7D"/>
    <w:rsid w:val="00220B82"/>
    <w:rsid w:val="002211BC"/>
    <w:rsid w:val="002226AF"/>
    <w:rsid w:val="002228D1"/>
    <w:rsid w:val="002228F5"/>
    <w:rsid w:val="0022401E"/>
    <w:rsid w:val="00224133"/>
    <w:rsid w:val="00224429"/>
    <w:rsid w:val="002248DE"/>
    <w:rsid w:val="00224F9C"/>
    <w:rsid w:val="00225811"/>
    <w:rsid w:val="002270E3"/>
    <w:rsid w:val="0022762C"/>
    <w:rsid w:val="002302DB"/>
    <w:rsid w:val="00230BB9"/>
    <w:rsid w:val="002314DB"/>
    <w:rsid w:val="00232231"/>
    <w:rsid w:val="002324C3"/>
    <w:rsid w:val="00232A21"/>
    <w:rsid w:val="00232C90"/>
    <w:rsid w:val="00233227"/>
    <w:rsid w:val="002334D6"/>
    <w:rsid w:val="00234529"/>
    <w:rsid w:val="00234705"/>
    <w:rsid w:val="002366AA"/>
    <w:rsid w:val="00236850"/>
    <w:rsid w:val="00237430"/>
    <w:rsid w:val="002377CC"/>
    <w:rsid w:val="00240131"/>
    <w:rsid w:val="00240596"/>
    <w:rsid w:val="0024138C"/>
    <w:rsid w:val="002420C6"/>
    <w:rsid w:val="0024330F"/>
    <w:rsid w:val="002438BA"/>
    <w:rsid w:val="00244121"/>
    <w:rsid w:val="00244264"/>
    <w:rsid w:val="00244415"/>
    <w:rsid w:val="00244600"/>
    <w:rsid w:val="0024473E"/>
    <w:rsid w:val="00244BF8"/>
    <w:rsid w:val="00245DAA"/>
    <w:rsid w:val="00247909"/>
    <w:rsid w:val="00247EFB"/>
    <w:rsid w:val="002509E3"/>
    <w:rsid w:val="00251351"/>
    <w:rsid w:val="00251DC7"/>
    <w:rsid w:val="002522C4"/>
    <w:rsid w:val="002543E8"/>
    <w:rsid w:val="00254D36"/>
    <w:rsid w:val="00254F6B"/>
    <w:rsid w:val="002551D4"/>
    <w:rsid w:val="00255EF0"/>
    <w:rsid w:val="00256C9B"/>
    <w:rsid w:val="00260F9D"/>
    <w:rsid w:val="002610E0"/>
    <w:rsid w:val="00262CF6"/>
    <w:rsid w:val="002636EC"/>
    <w:rsid w:val="00264387"/>
    <w:rsid w:val="002644DF"/>
    <w:rsid w:val="00265B92"/>
    <w:rsid w:val="00266EBB"/>
    <w:rsid w:val="00267329"/>
    <w:rsid w:val="00267833"/>
    <w:rsid w:val="002700D2"/>
    <w:rsid w:val="0027046B"/>
    <w:rsid w:val="002705FC"/>
    <w:rsid w:val="00270E13"/>
    <w:rsid w:val="002717BE"/>
    <w:rsid w:val="00271893"/>
    <w:rsid w:val="00272C8A"/>
    <w:rsid w:val="00272F3E"/>
    <w:rsid w:val="002730AC"/>
    <w:rsid w:val="00274766"/>
    <w:rsid w:val="0027556F"/>
    <w:rsid w:val="002755B0"/>
    <w:rsid w:val="00276415"/>
    <w:rsid w:val="00276471"/>
    <w:rsid w:val="002766C2"/>
    <w:rsid w:val="00276916"/>
    <w:rsid w:val="002773B4"/>
    <w:rsid w:val="0027780F"/>
    <w:rsid w:val="0027784E"/>
    <w:rsid w:val="00277C15"/>
    <w:rsid w:val="0028017E"/>
    <w:rsid w:val="00280AE2"/>
    <w:rsid w:val="0028158B"/>
    <w:rsid w:val="00281982"/>
    <w:rsid w:val="0028204F"/>
    <w:rsid w:val="00282BC7"/>
    <w:rsid w:val="00283BED"/>
    <w:rsid w:val="00284274"/>
    <w:rsid w:val="00284770"/>
    <w:rsid w:val="002866E7"/>
    <w:rsid w:val="00286C45"/>
    <w:rsid w:val="00286DAA"/>
    <w:rsid w:val="00287065"/>
    <w:rsid w:val="002900CA"/>
    <w:rsid w:val="002900EB"/>
    <w:rsid w:val="00292090"/>
    <w:rsid w:val="002920EE"/>
    <w:rsid w:val="00293AAA"/>
    <w:rsid w:val="00293BBD"/>
    <w:rsid w:val="00293CEB"/>
    <w:rsid w:val="0029432E"/>
    <w:rsid w:val="0029499F"/>
    <w:rsid w:val="00295789"/>
    <w:rsid w:val="00295AFA"/>
    <w:rsid w:val="00295E6E"/>
    <w:rsid w:val="002962D9"/>
    <w:rsid w:val="0029675C"/>
    <w:rsid w:val="0029797B"/>
    <w:rsid w:val="002A01E1"/>
    <w:rsid w:val="002A0791"/>
    <w:rsid w:val="002A2235"/>
    <w:rsid w:val="002A2250"/>
    <w:rsid w:val="002A2D67"/>
    <w:rsid w:val="002A30EB"/>
    <w:rsid w:val="002A31DD"/>
    <w:rsid w:val="002A3753"/>
    <w:rsid w:val="002A449F"/>
    <w:rsid w:val="002A4D23"/>
    <w:rsid w:val="002A50E3"/>
    <w:rsid w:val="002A5151"/>
    <w:rsid w:val="002A535A"/>
    <w:rsid w:val="002A539C"/>
    <w:rsid w:val="002A587A"/>
    <w:rsid w:val="002A5AC2"/>
    <w:rsid w:val="002A721E"/>
    <w:rsid w:val="002A74E7"/>
    <w:rsid w:val="002B04E5"/>
    <w:rsid w:val="002B1AD1"/>
    <w:rsid w:val="002B1D5E"/>
    <w:rsid w:val="002B2976"/>
    <w:rsid w:val="002B2C06"/>
    <w:rsid w:val="002B30F6"/>
    <w:rsid w:val="002B38BA"/>
    <w:rsid w:val="002B433C"/>
    <w:rsid w:val="002B4667"/>
    <w:rsid w:val="002B5C2C"/>
    <w:rsid w:val="002B6319"/>
    <w:rsid w:val="002B6450"/>
    <w:rsid w:val="002B6944"/>
    <w:rsid w:val="002B732D"/>
    <w:rsid w:val="002B77BC"/>
    <w:rsid w:val="002C09D8"/>
    <w:rsid w:val="002C101F"/>
    <w:rsid w:val="002C1D5D"/>
    <w:rsid w:val="002C265E"/>
    <w:rsid w:val="002C2E66"/>
    <w:rsid w:val="002C47D2"/>
    <w:rsid w:val="002C4A42"/>
    <w:rsid w:val="002C542E"/>
    <w:rsid w:val="002C5DEC"/>
    <w:rsid w:val="002C6413"/>
    <w:rsid w:val="002C6FFC"/>
    <w:rsid w:val="002C7CB5"/>
    <w:rsid w:val="002C7CD7"/>
    <w:rsid w:val="002C7D5B"/>
    <w:rsid w:val="002D0F10"/>
    <w:rsid w:val="002D1034"/>
    <w:rsid w:val="002D16DB"/>
    <w:rsid w:val="002D21A3"/>
    <w:rsid w:val="002D3650"/>
    <w:rsid w:val="002D3871"/>
    <w:rsid w:val="002D4456"/>
    <w:rsid w:val="002D481E"/>
    <w:rsid w:val="002D6444"/>
    <w:rsid w:val="002D650A"/>
    <w:rsid w:val="002D7463"/>
    <w:rsid w:val="002E10D0"/>
    <w:rsid w:val="002E29F2"/>
    <w:rsid w:val="002E308E"/>
    <w:rsid w:val="002E3577"/>
    <w:rsid w:val="002E3C76"/>
    <w:rsid w:val="002E4B16"/>
    <w:rsid w:val="002E4F7A"/>
    <w:rsid w:val="002E547D"/>
    <w:rsid w:val="002E655B"/>
    <w:rsid w:val="002F0425"/>
    <w:rsid w:val="002F1560"/>
    <w:rsid w:val="002F1E58"/>
    <w:rsid w:val="002F4E2D"/>
    <w:rsid w:val="002F5BEB"/>
    <w:rsid w:val="002F5C30"/>
    <w:rsid w:val="002F6D60"/>
    <w:rsid w:val="002F70E5"/>
    <w:rsid w:val="002F733B"/>
    <w:rsid w:val="002F763B"/>
    <w:rsid w:val="002F7A1B"/>
    <w:rsid w:val="002F7FB6"/>
    <w:rsid w:val="003009B6"/>
    <w:rsid w:val="00300BC3"/>
    <w:rsid w:val="003030AC"/>
    <w:rsid w:val="003035CB"/>
    <w:rsid w:val="003037C3"/>
    <w:rsid w:val="003039C6"/>
    <w:rsid w:val="00303EF2"/>
    <w:rsid w:val="0030453C"/>
    <w:rsid w:val="00304E87"/>
    <w:rsid w:val="0030698B"/>
    <w:rsid w:val="00310039"/>
    <w:rsid w:val="00310F1C"/>
    <w:rsid w:val="00311789"/>
    <w:rsid w:val="00312C74"/>
    <w:rsid w:val="00313363"/>
    <w:rsid w:val="0031426F"/>
    <w:rsid w:val="00314E1D"/>
    <w:rsid w:val="003154D3"/>
    <w:rsid w:val="00315A71"/>
    <w:rsid w:val="00315BA0"/>
    <w:rsid w:val="00315EEB"/>
    <w:rsid w:val="00317000"/>
    <w:rsid w:val="0031707C"/>
    <w:rsid w:val="00317451"/>
    <w:rsid w:val="00317C1A"/>
    <w:rsid w:val="00320337"/>
    <w:rsid w:val="00320368"/>
    <w:rsid w:val="00320B11"/>
    <w:rsid w:val="0032217B"/>
    <w:rsid w:val="003223A5"/>
    <w:rsid w:val="003236A7"/>
    <w:rsid w:val="00323B74"/>
    <w:rsid w:val="003241E6"/>
    <w:rsid w:val="00324743"/>
    <w:rsid w:val="0032484B"/>
    <w:rsid w:val="003249F0"/>
    <w:rsid w:val="00324DCC"/>
    <w:rsid w:val="00324FA0"/>
    <w:rsid w:val="00325329"/>
    <w:rsid w:val="0032587F"/>
    <w:rsid w:val="00325F61"/>
    <w:rsid w:val="00326D58"/>
    <w:rsid w:val="003271FE"/>
    <w:rsid w:val="003279CC"/>
    <w:rsid w:val="00327E27"/>
    <w:rsid w:val="003300AA"/>
    <w:rsid w:val="00330CE1"/>
    <w:rsid w:val="003315C9"/>
    <w:rsid w:val="0033164E"/>
    <w:rsid w:val="00332BC9"/>
    <w:rsid w:val="00333824"/>
    <w:rsid w:val="0033390C"/>
    <w:rsid w:val="00333E9B"/>
    <w:rsid w:val="00334EE6"/>
    <w:rsid w:val="00335E05"/>
    <w:rsid w:val="0033649E"/>
    <w:rsid w:val="00336A88"/>
    <w:rsid w:val="00336D6B"/>
    <w:rsid w:val="003374DC"/>
    <w:rsid w:val="00340288"/>
    <w:rsid w:val="003403FC"/>
    <w:rsid w:val="00340691"/>
    <w:rsid w:val="003406E0"/>
    <w:rsid w:val="00340D27"/>
    <w:rsid w:val="003427BC"/>
    <w:rsid w:val="00342837"/>
    <w:rsid w:val="003428D9"/>
    <w:rsid w:val="00343BC6"/>
    <w:rsid w:val="00343D48"/>
    <w:rsid w:val="00344CA2"/>
    <w:rsid w:val="00344F00"/>
    <w:rsid w:val="00345AFA"/>
    <w:rsid w:val="00346104"/>
    <w:rsid w:val="00346366"/>
    <w:rsid w:val="00346B78"/>
    <w:rsid w:val="003470C7"/>
    <w:rsid w:val="0034745E"/>
    <w:rsid w:val="00350AFB"/>
    <w:rsid w:val="00351470"/>
    <w:rsid w:val="00352C6D"/>
    <w:rsid w:val="00353197"/>
    <w:rsid w:val="00353406"/>
    <w:rsid w:val="003556F1"/>
    <w:rsid w:val="00355A9B"/>
    <w:rsid w:val="0035635E"/>
    <w:rsid w:val="00356C61"/>
    <w:rsid w:val="0035721A"/>
    <w:rsid w:val="0036012F"/>
    <w:rsid w:val="00360D98"/>
    <w:rsid w:val="00361006"/>
    <w:rsid w:val="00361478"/>
    <w:rsid w:val="00361A25"/>
    <w:rsid w:val="00363D66"/>
    <w:rsid w:val="00364E65"/>
    <w:rsid w:val="00364FEB"/>
    <w:rsid w:val="00365280"/>
    <w:rsid w:val="0036580D"/>
    <w:rsid w:val="00366A2C"/>
    <w:rsid w:val="00366E4E"/>
    <w:rsid w:val="003671E6"/>
    <w:rsid w:val="00367962"/>
    <w:rsid w:val="0037055E"/>
    <w:rsid w:val="00370629"/>
    <w:rsid w:val="00371E7A"/>
    <w:rsid w:val="0037256A"/>
    <w:rsid w:val="003729CF"/>
    <w:rsid w:val="003730B0"/>
    <w:rsid w:val="00373CB8"/>
    <w:rsid w:val="00373CC5"/>
    <w:rsid w:val="00376F5D"/>
    <w:rsid w:val="00377370"/>
    <w:rsid w:val="003775AD"/>
    <w:rsid w:val="00377621"/>
    <w:rsid w:val="003778F2"/>
    <w:rsid w:val="003800CC"/>
    <w:rsid w:val="00380183"/>
    <w:rsid w:val="003805AA"/>
    <w:rsid w:val="00380901"/>
    <w:rsid w:val="003809F8"/>
    <w:rsid w:val="00381093"/>
    <w:rsid w:val="0038128C"/>
    <w:rsid w:val="00381BD6"/>
    <w:rsid w:val="00382677"/>
    <w:rsid w:val="003827C0"/>
    <w:rsid w:val="0038286D"/>
    <w:rsid w:val="00383222"/>
    <w:rsid w:val="00383C1A"/>
    <w:rsid w:val="00383D04"/>
    <w:rsid w:val="00384866"/>
    <w:rsid w:val="00384A2D"/>
    <w:rsid w:val="00384F9C"/>
    <w:rsid w:val="00385226"/>
    <w:rsid w:val="00385580"/>
    <w:rsid w:val="00385D25"/>
    <w:rsid w:val="00386E59"/>
    <w:rsid w:val="00387E21"/>
    <w:rsid w:val="003908B5"/>
    <w:rsid w:val="00391A97"/>
    <w:rsid w:val="00391BA5"/>
    <w:rsid w:val="00392306"/>
    <w:rsid w:val="003924C7"/>
    <w:rsid w:val="00392920"/>
    <w:rsid w:val="00394372"/>
    <w:rsid w:val="00395BCE"/>
    <w:rsid w:val="003963D6"/>
    <w:rsid w:val="00396484"/>
    <w:rsid w:val="003967CB"/>
    <w:rsid w:val="00396F81"/>
    <w:rsid w:val="00397253"/>
    <w:rsid w:val="0039738E"/>
    <w:rsid w:val="00397B60"/>
    <w:rsid w:val="003A1506"/>
    <w:rsid w:val="003A1D1E"/>
    <w:rsid w:val="003A1FEC"/>
    <w:rsid w:val="003A27C9"/>
    <w:rsid w:val="003A34CF"/>
    <w:rsid w:val="003A392B"/>
    <w:rsid w:val="003A5579"/>
    <w:rsid w:val="003A567C"/>
    <w:rsid w:val="003A6C37"/>
    <w:rsid w:val="003B0494"/>
    <w:rsid w:val="003B1A9B"/>
    <w:rsid w:val="003B21C5"/>
    <w:rsid w:val="003B23F7"/>
    <w:rsid w:val="003B2899"/>
    <w:rsid w:val="003B300D"/>
    <w:rsid w:val="003B3CE1"/>
    <w:rsid w:val="003B3E44"/>
    <w:rsid w:val="003B520D"/>
    <w:rsid w:val="003B5E1C"/>
    <w:rsid w:val="003B648B"/>
    <w:rsid w:val="003B74F5"/>
    <w:rsid w:val="003C0353"/>
    <w:rsid w:val="003C0595"/>
    <w:rsid w:val="003C07BC"/>
    <w:rsid w:val="003C2797"/>
    <w:rsid w:val="003C34B6"/>
    <w:rsid w:val="003C34EA"/>
    <w:rsid w:val="003C496A"/>
    <w:rsid w:val="003C5CA7"/>
    <w:rsid w:val="003C6029"/>
    <w:rsid w:val="003C68B7"/>
    <w:rsid w:val="003D121C"/>
    <w:rsid w:val="003D1351"/>
    <w:rsid w:val="003D1786"/>
    <w:rsid w:val="003D18E4"/>
    <w:rsid w:val="003D209B"/>
    <w:rsid w:val="003D20EF"/>
    <w:rsid w:val="003D2365"/>
    <w:rsid w:val="003D24EA"/>
    <w:rsid w:val="003D2FAC"/>
    <w:rsid w:val="003D3F4D"/>
    <w:rsid w:val="003D593A"/>
    <w:rsid w:val="003D6355"/>
    <w:rsid w:val="003D771A"/>
    <w:rsid w:val="003E0DE4"/>
    <w:rsid w:val="003E17EC"/>
    <w:rsid w:val="003E1D54"/>
    <w:rsid w:val="003E2342"/>
    <w:rsid w:val="003E2D85"/>
    <w:rsid w:val="003E3096"/>
    <w:rsid w:val="003E31C6"/>
    <w:rsid w:val="003E48CF"/>
    <w:rsid w:val="003E492D"/>
    <w:rsid w:val="003E4DA3"/>
    <w:rsid w:val="003E5221"/>
    <w:rsid w:val="003E6B3A"/>
    <w:rsid w:val="003E74C1"/>
    <w:rsid w:val="003E7EE1"/>
    <w:rsid w:val="003F0639"/>
    <w:rsid w:val="003F223F"/>
    <w:rsid w:val="003F224C"/>
    <w:rsid w:val="003F2E23"/>
    <w:rsid w:val="003F33AB"/>
    <w:rsid w:val="003F4333"/>
    <w:rsid w:val="003F458F"/>
    <w:rsid w:val="003F4785"/>
    <w:rsid w:val="003F5625"/>
    <w:rsid w:val="003F56C2"/>
    <w:rsid w:val="003F575A"/>
    <w:rsid w:val="003F5B3E"/>
    <w:rsid w:val="003F6206"/>
    <w:rsid w:val="003F653F"/>
    <w:rsid w:val="003F69F1"/>
    <w:rsid w:val="003F768D"/>
    <w:rsid w:val="003F78D5"/>
    <w:rsid w:val="00400574"/>
    <w:rsid w:val="00400F2F"/>
    <w:rsid w:val="004014D6"/>
    <w:rsid w:val="00402723"/>
    <w:rsid w:val="004028CA"/>
    <w:rsid w:val="004029ED"/>
    <w:rsid w:val="00402C74"/>
    <w:rsid w:val="0040300C"/>
    <w:rsid w:val="0040350B"/>
    <w:rsid w:val="00403644"/>
    <w:rsid w:val="0040378C"/>
    <w:rsid w:val="004041E5"/>
    <w:rsid w:val="00404B27"/>
    <w:rsid w:val="00405E0E"/>
    <w:rsid w:val="004065E6"/>
    <w:rsid w:val="004076B4"/>
    <w:rsid w:val="00407952"/>
    <w:rsid w:val="0041052F"/>
    <w:rsid w:val="00411A75"/>
    <w:rsid w:val="00411E9B"/>
    <w:rsid w:val="004120C4"/>
    <w:rsid w:val="0041297E"/>
    <w:rsid w:val="00412D31"/>
    <w:rsid w:val="004134DE"/>
    <w:rsid w:val="00413D75"/>
    <w:rsid w:val="004141B2"/>
    <w:rsid w:val="004142A0"/>
    <w:rsid w:val="00414D1D"/>
    <w:rsid w:val="0041507F"/>
    <w:rsid w:val="004156F1"/>
    <w:rsid w:val="00415ABA"/>
    <w:rsid w:val="0041634F"/>
    <w:rsid w:val="00416E0C"/>
    <w:rsid w:val="00417919"/>
    <w:rsid w:val="004217DF"/>
    <w:rsid w:val="004220A4"/>
    <w:rsid w:val="004235F7"/>
    <w:rsid w:val="00424167"/>
    <w:rsid w:val="00424741"/>
    <w:rsid w:val="0042495A"/>
    <w:rsid w:val="004263C3"/>
    <w:rsid w:val="00427236"/>
    <w:rsid w:val="00430BEC"/>
    <w:rsid w:val="00430EB2"/>
    <w:rsid w:val="004312D0"/>
    <w:rsid w:val="00431D25"/>
    <w:rsid w:val="004345F3"/>
    <w:rsid w:val="00435793"/>
    <w:rsid w:val="00436277"/>
    <w:rsid w:val="00436409"/>
    <w:rsid w:val="00436AF0"/>
    <w:rsid w:val="00437590"/>
    <w:rsid w:val="00440BA2"/>
    <w:rsid w:val="00441250"/>
    <w:rsid w:val="004413C8"/>
    <w:rsid w:val="004416C4"/>
    <w:rsid w:val="00442A7E"/>
    <w:rsid w:val="00442FFA"/>
    <w:rsid w:val="004438FC"/>
    <w:rsid w:val="0044402D"/>
    <w:rsid w:val="00444531"/>
    <w:rsid w:val="0044454E"/>
    <w:rsid w:val="00444B7E"/>
    <w:rsid w:val="00444DFB"/>
    <w:rsid w:val="00445880"/>
    <w:rsid w:val="00446780"/>
    <w:rsid w:val="00446F1D"/>
    <w:rsid w:val="00447502"/>
    <w:rsid w:val="00447A32"/>
    <w:rsid w:val="00447C0E"/>
    <w:rsid w:val="00447FEA"/>
    <w:rsid w:val="0045044F"/>
    <w:rsid w:val="00450E9C"/>
    <w:rsid w:val="0045106F"/>
    <w:rsid w:val="00451ED0"/>
    <w:rsid w:val="0045425B"/>
    <w:rsid w:val="00454655"/>
    <w:rsid w:val="0045535D"/>
    <w:rsid w:val="0045707D"/>
    <w:rsid w:val="0045763F"/>
    <w:rsid w:val="00457D40"/>
    <w:rsid w:val="004600C5"/>
    <w:rsid w:val="0046179D"/>
    <w:rsid w:val="004625D6"/>
    <w:rsid w:val="00462B8F"/>
    <w:rsid w:val="004645DB"/>
    <w:rsid w:val="00464674"/>
    <w:rsid w:val="00464ACA"/>
    <w:rsid w:val="004650A5"/>
    <w:rsid w:val="00465921"/>
    <w:rsid w:val="00465C6D"/>
    <w:rsid w:val="004667F7"/>
    <w:rsid w:val="00466A45"/>
    <w:rsid w:val="00467036"/>
    <w:rsid w:val="00467DC6"/>
    <w:rsid w:val="00467F8A"/>
    <w:rsid w:val="00467FE5"/>
    <w:rsid w:val="004708CF"/>
    <w:rsid w:val="00470B26"/>
    <w:rsid w:val="0047186B"/>
    <w:rsid w:val="00471FD4"/>
    <w:rsid w:val="00472058"/>
    <w:rsid w:val="00473116"/>
    <w:rsid w:val="00474D00"/>
    <w:rsid w:val="004756BA"/>
    <w:rsid w:val="004762AA"/>
    <w:rsid w:val="0047692D"/>
    <w:rsid w:val="00480B77"/>
    <w:rsid w:val="0048132F"/>
    <w:rsid w:val="0048208F"/>
    <w:rsid w:val="004825D4"/>
    <w:rsid w:val="0048289B"/>
    <w:rsid w:val="00483607"/>
    <w:rsid w:val="0048376A"/>
    <w:rsid w:val="00483B54"/>
    <w:rsid w:val="00483FE7"/>
    <w:rsid w:val="0048446E"/>
    <w:rsid w:val="00484489"/>
    <w:rsid w:val="00484701"/>
    <w:rsid w:val="0048628B"/>
    <w:rsid w:val="004863E3"/>
    <w:rsid w:val="00486C68"/>
    <w:rsid w:val="00486EF4"/>
    <w:rsid w:val="00490A3E"/>
    <w:rsid w:val="0049255C"/>
    <w:rsid w:val="00492B63"/>
    <w:rsid w:val="00493D48"/>
    <w:rsid w:val="00494041"/>
    <w:rsid w:val="00494761"/>
    <w:rsid w:val="00494C73"/>
    <w:rsid w:val="00495569"/>
    <w:rsid w:val="00495BD7"/>
    <w:rsid w:val="00495D6E"/>
    <w:rsid w:val="00496026"/>
    <w:rsid w:val="00496440"/>
    <w:rsid w:val="004965F1"/>
    <w:rsid w:val="004975CF"/>
    <w:rsid w:val="004A104F"/>
    <w:rsid w:val="004A1754"/>
    <w:rsid w:val="004A18A4"/>
    <w:rsid w:val="004A1935"/>
    <w:rsid w:val="004A1BA1"/>
    <w:rsid w:val="004A2E01"/>
    <w:rsid w:val="004A3414"/>
    <w:rsid w:val="004A3A96"/>
    <w:rsid w:val="004A3FAF"/>
    <w:rsid w:val="004A4781"/>
    <w:rsid w:val="004A5308"/>
    <w:rsid w:val="004A53FD"/>
    <w:rsid w:val="004A5E4B"/>
    <w:rsid w:val="004A629C"/>
    <w:rsid w:val="004A77AB"/>
    <w:rsid w:val="004A7FE4"/>
    <w:rsid w:val="004B0811"/>
    <w:rsid w:val="004B0B18"/>
    <w:rsid w:val="004B11BF"/>
    <w:rsid w:val="004B1849"/>
    <w:rsid w:val="004B3C89"/>
    <w:rsid w:val="004B4403"/>
    <w:rsid w:val="004B4A8B"/>
    <w:rsid w:val="004B5942"/>
    <w:rsid w:val="004B7C4C"/>
    <w:rsid w:val="004C01E3"/>
    <w:rsid w:val="004C0353"/>
    <w:rsid w:val="004C0408"/>
    <w:rsid w:val="004C05FF"/>
    <w:rsid w:val="004C2782"/>
    <w:rsid w:val="004C2E97"/>
    <w:rsid w:val="004C3FCD"/>
    <w:rsid w:val="004C5225"/>
    <w:rsid w:val="004C53F1"/>
    <w:rsid w:val="004C5584"/>
    <w:rsid w:val="004C6CA1"/>
    <w:rsid w:val="004C77C9"/>
    <w:rsid w:val="004C78F6"/>
    <w:rsid w:val="004D13C3"/>
    <w:rsid w:val="004D21E4"/>
    <w:rsid w:val="004D25D6"/>
    <w:rsid w:val="004D2839"/>
    <w:rsid w:val="004D3E88"/>
    <w:rsid w:val="004D68F3"/>
    <w:rsid w:val="004D6F16"/>
    <w:rsid w:val="004D796F"/>
    <w:rsid w:val="004D7DAD"/>
    <w:rsid w:val="004E04B9"/>
    <w:rsid w:val="004E05CE"/>
    <w:rsid w:val="004E1130"/>
    <w:rsid w:val="004E127D"/>
    <w:rsid w:val="004E137E"/>
    <w:rsid w:val="004E3668"/>
    <w:rsid w:val="004E389B"/>
    <w:rsid w:val="004E3AD3"/>
    <w:rsid w:val="004E597E"/>
    <w:rsid w:val="004E623F"/>
    <w:rsid w:val="004E661A"/>
    <w:rsid w:val="004E67B6"/>
    <w:rsid w:val="004E6C21"/>
    <w:rsid w:val="004E6E53"/>
    <w:rsid w:val="004E77FC"/>
    <w:rsid w:val="004E78C4"/>
    <w:rsid w:val="004E792D"/>
    <w:rsid w:val="004F054B"/>
    <w:rsid w:val="004F0574"/>
    <w:rsid w:val="004F083C"/>
    <w:rsid w:val="004F08BD"/>
    <w:rsid w:val="004F1677"/>
    <w:rsid w:val="004F2E37"/>
    <w:rsid w:val="004F3183"/>
    <w:rsid w:val="004F39EC"/>
    <w:rsid w:val="004F579C"/>
    <w:rsid w:val="004F589E"/>
    <w:rsid w:val="004F5E04"/>
    <w:rsid w:val="004F5F1C"/>
    <w:rsid w:val="004F6213"/>
    <w:rsid w:val="004F6ECB"/>
    <w:rsid w:val="004F753E"/>
    <w:rsid w:val="00500846"/>
    <w:rsid w:val="00501697"/>
    <w:rsid w:val="0050308D"/>
    <w:rsid w:val="00503625"/>
    <w:rsid w:val="00503755"/>
    <w:rsid w:val="00503CD5"/>
    <w:rsid w:val="00505203"/>
    <w:rsid w:val="00505B7F"/>
    <w:rsid w:val="00506E33"/>
    <w:rsid w:val="00507172"/>
    <w:rsid w:val="00507642"/>
    <w:rsid w:val="00507BDE"/>
    <w:rsid w:val="00511CD5"/>
    <w:rsid w:val="0051223E"/>
    <w:rsid w:val="005122F5"/>
    <w:rsid w:val="00512C9E"/>
    <w:rsid w:val="00513D4F"/>
    <w:rsid w:val="00514C9A"/>
    <w:rsid w:val="00516067"/>
    <w:rsid w:val="005161BC"/>
    <w:rsid w:val="00516226"/>
    <w:rsid w:val="00516A49"/>
    <w:rsid w:val="0052033A"/>
    <w:rsid w:val="005206BA"/>
    <w:rsid w:val="005208F8"/>
    <w:rsid w:val="00521EA0"/>
    <w:rsid w:val="00522213"/>
    <w:rsid w:val="00523076"/>
    <w:rsid w:val="00523282"/>
    <w:rsid w:val="0052349A"/>
    <w:rsid w:val="005235B6"/>
    <w:rsid w:val="005236C6"/>
    <w:rsid w:val="00524B84"/>
    <w:rsid w:val="00524BCD"/>
    <w:rsid w:val="00524ED7"/>
    <w:rsid w:val="00525437"/>
    <w:rsid w:val="00525516"/>
    <w:rsid w:val="00525AEE"/>
    <w:rsid w:val="00526048"/>
    <w:rsid w:val="005264D2"/>
    <w:rsid w:val="00527AF7"/>
    <w:rsid w:val="00530A58"/>
    <w:rsid w:val="00530A88"/>
    <w:rsid w:val="005315A2"/>
    <w:rsid w:val="00531B6E"/>
    <w:rsid w:val="00531C0F"/>
    <w:rsid w:val="00534049"/>
    <w:rsid w:val="005340B0"/>
    <w:rsid w:val="005342C3"/>
    <w:rsid w:val="00534694"/>
    <w:rsid w:val="00534DF6"/>
    <w:rsid w:val="00535327"/>
    <w:rsid w:val="00535555"/>
    <w:rsid w:val="00535772"/>
    <w:rsid w:val="00536582"/>
    <w:rsid w:val="005377C2"/>
    <w:rsid w:val="00537F89"/>
    <w:rsid w:val="00540739"/>
    <w:rsid w:val="00542A96"/>
    <w:rsid w:val="00542F36"/>
    <w:rsid w:val="00544146"/>
    <w:rsid w:val="00545F09"/>
    <w:rsid w:val="00547B7C"/>
    <w:rsid w:val="00550837"/>
    <w:rsid w:val="005515B1"/>
    <w:rsid w:val="00551774"/>
    <w:rsid w:val="00551A16"/>
    <w:rsid w:val="0055256E"/>
    <w:rsid w:val="005545D1"/>
    <w:rsid w:val="005549DB"/>
    <w:rsid w:val="0055647C"/>
    <w:rsid w:val="00556E00"/>
    <w:rsid w:val="0055791D"/>
    <w:rsid w:val="0055792D"/>
    <w:rsid w:val="00557981"/>
    <w:rsid w:val="00557F6B"/>
    <w:rsid w:val="00561D85"/>
    <w:rsid w:val="00563435"/>
    <w:rsid w:val="00565980"/>
    <w:rsid w:val="00565BCE"/>
    <w:rsid w:val="005660D6"/>
    <w:rsid w:val="00566269"/>
    <w:rsid w:val="00566539"/>
    <w:rsid w:val="00567FE3"/>
    <w:rsid w:val="00570F93"/>
    <w:rsid w:val="00571737"/>
    <w:rsid w:val="00571FE8"/>
    <w:rsid w:val="005723B9"/>
    <w:rsid w:val="00572D18"/>
    <w:rsid w:val="005731B9"/>
    <w:rsid w:val="00573D25"/>
    <w:rsid w:val="005764D3"/>
    <w:rsid w:val="00576CF9"/>
    <w:rsid w:val="005807B7"/>
    <w:rsid w:val="00580FA3"/>
    <w:rsid w:val="0058124E"/>
    <w:rsid w:val="005822B1"/>
    <w:rsid w:val="00582659"/>
    <w:rsid w:val="00582820"/>
    <w:rsid w:val="0058418B"/>
    <w:rsid w:val="005846C1"/>
    <w:rsid w:val="00584BFF"/>
    <w:rsid w:val="00585087"/>
    <w:rsid w:val="00585962"/>
    <w:rsid w:val="00585C33"/>
    <w:rsid w:val="0058667B"/>
    <w:rsid w:val="0058727C"/>
    <w:rsid w:val="005879E8"/>
    <w:rsid w:val="00587FCE"/>
    <w:rsid w:val="005900B9"/>
    <w:rsid w:val="005903A0"/>
    <w:rsid w:val="00590F54"/>
    <w:rsid w:val="00590FEB"/>
    <w:rsid w:val="00592614"/>
    <w:rsid w:val="00592BEC"/>
    <w:rsid w:val="00592FF6"/>
    <w:rsid w:val="00593288"/>
    <w:rsid w:val="005942E4"/>
    <w:rsid w:val="00594CE3"/>
    <w:rsid w:val="005957C1"/>
    <w:rsid w:val="00596037"/>
    <w:rsid w:val="0059697F"/>
    <w:rsid w:val="00596A73"/>
    <w:rsid w:val="00596A7E"/>
    <w:rsid w:val="00596EA7"/>
    <w:rsid w:val="00597BE5"/>
    <w:rsid w:val="005A06CA"/>
    <w:rsid w:val="005A09B8"/>
    <w:rsid w:val="005A1325"/>
    <w:rsid w:val="005A162A"/>
    <w:rsid w:val="005A20BD"/>
    <w:rsid w:val="005A231D"/>
    <w:rsid w:val="005A23B1"/>
    <w:rsid w:val="005A28D9"/>
    <w:rsid w:val="005A41F8"/>
    <w:rsid w:val="005A48CB"/>
    <w:rsid w:val="005A4C7F"/>
    <w:rsid w:val="005A4F82"/>
    <w:rsid w:val="005A5179"/>
    <w:rsid w:val="005A6198"/>
    <w:rsid w:val="005A628B"/>
    <w:rsid w:val="005A6314"/>
    <w:rsid w:val="005B08E6"/>
    <w:rsid w:val="005B0921"/>
    <w:rsid w:val="005B2925"/>
    <w:rsid w:val="005B2C6A"/>
    <w:rsid w:val="005B389E"/>
    <w:rsid w:val="005B3D98"/>
    <w:rsid w:val="005B40A8"/>
    <w:rsid w:val="005B4402"/>
    <w:rsid w:val="005B4838"/>
    <w:rsid w:val="005B49B1"/>
    <w:rsid w:val="005B4E6B"/>
    <w:rsid w:val="005B5261"/>
    <w:rsid w:val="005B5C1D"/>
    <w:rsid w:val="005B6ABF"/>
    <w:rsid w:val="005C0AED"/>
    <w:rsid w:val="005C0EA8"/>
    <w:rsid w:val="005C197F"/>
    <w:rsid w:val="005C218F"/>
    <w:rsid w:val="005C39B0"/>
    <w:rsid w:val="005C3A9A"/>
    <w:rsid w:val="005C44E2"/>
    <w:rsid w:val="005C4AD9"/>
    <w:rsid w:val="005C516C"/>
    <w:rsid w:val="005C52F9"/>
    <w:rsid w:val="005C68B5"/>
    <w:rsid w:val="005C6BB1"/>
    <w:rsid w:val="005C6DD0"/>
    <w:rsid w:val="005C76FE"/>
    <w:rsid w:val="005C7C58"/>
    <w:rsid w:val="005D0854"/>
    <w:rsid w:val="005D0EF3"/>
    <w:rsid w:val="005D1278"/>
    <w:rsid w:val="005D1351"/>
    <w:rsid w:val="005D28D6"/>
    <w:rsid w:val="005D2B03"/>
    <w:rsid w:val="005D2F10"/>
    <w:rsid w:val="005D3526"/>
    <w:rsid w:val="005D36A1"/>
    <w:rsid w:val="005D3904"/>
    <w:rsid w:val="005D40E2"/>
    <w:rsid w:val="005D46A6"/>
    <w:rsid w:val="005D4D4F"/>
    <w:rsid w:val="005D5071"/>
    <w:rsid w:val="005D53AB"/>
    <w:rsid w:val="005D55C1"/>
    <w:rsid w:val="005D57C3"/>
    <w:rsid w:val="005D6192"/>
    <w:rsid w:val="005D6B61"/>
    <w:rsid w:val="005D791F"/>
    <w:rsid w:val="005D7CCE"/>
    <w:rsid w:val="005E015A"/>
    <w:rsid w:val="005E06C2"/>
    <w:rsid w:val="005E0E4C"/>
    <w:rsid w:val="005E0F78"/>
    <w:rsid w:val="005E18F6"/>
    <w:rsid w:val="005E37C6"/>
    <w:rsid w:val="005E3B42"/>
    <w:rsid w:val="005E4B8E"/>
    <w:rsid w:val="005E55A2"/>
    <w:rsid w:val="005E727A"/>
    <w:rsid w:val="005E7851"/>
    <w:rsid w:val="005E78C1"/>
    <w:rsid w:val="005E7A2F"/>
    <w:rsid w:val="005F0614"/>
    <w:rsid w:val="005F063D"/>
    <w:rsid w:val="005F11EC"/>
    <w:rsid w:val="005F175A"/>
    <w:rsid w:val="005F1E13"/>
    <w:rsid w:val="005F1FCB"/>
    <w:rsid w:val="005F2FB2"/>
    <w:rsid w:val="005F3531"/>
    <w:rsid w:val="005F390B"/>
    <w:rsid w:val="005F3E7A"/>
    <w:rsid w:val="005F43E8"/>
    <w:rsid w:val="005F60B4"/>
    <w:rsid w:val="005F61F9"/>
    <w:rsid w:val="005F6248"/>
    <w:rsid w:val="005F66BC"/>
    <w:rsid w:val="005F69FC"/>
    <w:rsid w:val="005F6ECC"/>
    <w:rsid w:val="005F74AA"/>
    <w:rsid w:val="005F76DC"/>
    <w:rsid w:val="00601143"/>
    <w:rsid w:val="00601340"/>
    <w:rsid w:val="0060223F"/>
    <w:rsid w:val="0060352C"/>
    <w:rsid w:val="00604231"/>
    <w:rsid w:val="00604751"/>
    <w:rsid w:val="0060479A"/>
    <w:rsid w:val="00604C75"/>
    <w:rsid w:val="006051CA"/>
    <w:rsid w:val="006054D4"/>
    <w:rsid w:val="00606C80"/>
    <w:rsid w:val="0061062E"/>
    <w:rsid w:val="00610ED9"/>
    <w:rsid w:val="00612619"/>
    <w:rsid w:val="00612862"/>
    <w:rsid w:val="00612DF4"/>
    <w:rsid w:val="0061330F"/>
    <w:rsid w:val="0061382C"/>
    <w:rsid w:val="006140E2"/>
    <w:rsid w:val="00614B0F"/>
    <w:rsid w:val="00615DC1"/>
    <w:rsid w:val="00616225"/>
    <w:rsid w:val="00616D13"/>
    <w:rsid w:val="0061725B"/>
    <w:rsid w:val="00617753"/>
    <w:rsid w:val="0062020B"/>
    <w:rsid w:val="006202D8"/>
    <w:rsid w:val="006204B1"/>
    <w:rsid w:val="0062067B"/>
    <w:rsid w:val="00622412"/>
    <w:rsid w:val="006228BF"/>
    <w:rsid w:val="00623C0F"/>
    <w:rsid w:val="00623FE2"/>
    <w:rsid w:val="0062505A"/>
    <w:rsid w:val="006250C0"/>
    <w:rsid w:val="00625235"/>
    <w:rsid w:val="00625469"/>
    <w:rsid w:val="0062632C"/>
    <w:rsid w:val="006263B3"/>
    <w:rsid w:val="006265AC"/>
    <w:rsid w:val="006274B0"/>
    <w:rsid w:val="006325BE"/>
    <w:rsid w:val="006336F7"/>
    <w:rsid w:val="00633D9E"/>
    <w:rsid w:val="00634ABD"/>
    <w:rsid w:val="00635622"/>
    <w:rsid w:val="00636C4C"/>
    <w:rsid w:val="00637235"/>
    <w:rsid w:val="00637FAF"/>
    <w:rsid w:val="006400D6"/>
    <w:rsid w:val="00640536"/>
    <w:rsid w:val="00640854"/>
    <w:rsid w:val="00640B96"/>
    <w:rsid w:val="006416E3"/>
    <w:rsid w:val="00642581"/>
    <w:rsid w:val="0064379A"/>
    <w:rsid w:val="006439DA"/>
    <w:rsid w:val="00643BA5"/>
    <w:rsid w:val="00644542"/>
    <w:rsid w:val="0064621B"/>
    <w:rsid w:val="00646F87"/>
    <w:rsid w:val="00650407"/>
    <w:rsid w:val="00652044"/>
    <w:rsid w:val="00652B6A"/>
    <w:rsid w:val="00652BD2"/>
    <w:rsid w:val="00652C4D"/>
    <w:rsid w:val="00652EA7"/>
    <w:rsid w:val="0065308A"/>
    <w:rsid w:val="00653590"/>
    <w:rsid w:val="00654CB4"/>
    <w:rsid w:val="006555AB"/>
    <w:rsid w:val="00655753"/>
    <w:rsid w:val="0065663E"/>
    <w:rsid w:val="00656EF2"/>
    <w:rsid w:val="00656F22"/>
    <w:rsid w:val="00657FF8"/>
    <w:rsid w:val="00660736"/>
    <w:rsid w:val="00661024"/>
    <w:rsid w:val="00661A08"/>
    <w:rsid w:val="00661A21"/>
    <w:rsid w:val="00661CAF"/>
    <w:rsid w:val="00661DB0"/>
    <w:rsid w:val="006627EE"/>
    <w:rsid w:val="00662A20"/>
    <w:rsid w:val="00662C9D"/>
    <w:rsid w:val="00662DBA"/>
    <w:rsid w:val="006631D0"/>
    <w:rsid w:val="006640AF"/>
    <w:rsid w:val="006644D7"/>
    <w:rsid w:val="006647CE"/>
    <w:rsid w:val="00664919"/>
    <w:rsid w:val="00665FB2"/>
    <w:rsid w:val="006669B1"/>
    <w:rsid w:val="00666D87"/>
    <w:rsid w:val="00667450"/>
    <w:rsid w:val="00667500"/>
    <w:rsid w:val="0066769F"/>
    <w:rsid w:val="00671676"/>
    <w:rsid w:val="0067183B"/>
    <w:rsid w:val="00671881"/>
    <w:rsid w:val="00673759"/>
    <w:rsid w:val="00673AF4"/>
    <w:rsid w:val="00674C68"/>
    <w:rsid w:val="00674CF3"/>
    <w:rsid w:val="00674ED7"/>
    <w:rsid w:val="0067531C"/>
    <w:rsid w:val="00675F00"/>
    <w:rsid w:val="00676027"/>
    <w:rsid w:val="0067624F"/>
    <w:rsid w:val="006764D6"/>
    <w:rsid w:val="00676CD6"/>
    <w:rsid w:val="00677176"/>
    <w:rsid w:val="0067720D"/>
    <w:rsid w:val="00677B73"/>
    <w:rsid w:val="00680850"/>
    <w:rsid w:val="00680AE4"/>
    <w:rsid w:val="00680EE9"/>
    <w:rsid w:val="0068131A"/>
    <w:rsid w:val="00681BE0"/>
    <w:rsid w:val="00684A86"/>
    <w:rsid w:val="00685FD2"/>
    <w:rsid w:val="0068675F"/>
    <w:rsid w:val="00686B54"/>
    <w:rsid w:val="00686EB3"/>
    <w:rsid w:val="00687AA4"/>
    <w:rsid w:val="00687DAF"/>
    <w:rsid w:val="00691953"/>
    <w:rsid w:val="006933DA"/>
    <w:rsid w:val="00693688"/>
    <w:rsid w:val="00693747"/>
    <w:rsid w:val="00694084"/>
    <w:rsid w:val="0069706B"/>
    <w:rsid w:val="006972BC"/>
    <w:rsid w:val="00697C32"/>
    <w:rsid w:val="00697D71"/>
    <w:rsid w:val="006A0421"/>
    <w:rsid w:val="006A16BA"/>
    <w:rsid w:val="006A1829"/>
    <w:rsid w:val="006A186A"/>
    <w:rsid w:val="006A1B71"/>
    <w:rsid w:val="006A1B79"/>
    <w:rsid w:val="006A1BE2"/>
    <w:rsid w:val="006A28A6"/>
    <w:rsid w:val="006A295C"/>
    <w:rsid w:val="006A2EF6"/>
    <w:rsid w:val="006A58D0"/>
    <w:rsid w:val="006A5957"/>
    <w:rsid w:val="006A63ED"/>
    <w:rsid w:val="006A674E"/>
    <w:rsid w:val="006B0A39"/>
    <w:rsid w:val="006B1249"/>
    <w:rsid w:val="006B2242"/>
    <w:rsid w:val="006B248A"/>
    <w:rsid w:val="006B32E9"/>
    <w:rsid w:val="006B39F9"/>
    <w:rsid w:val="006B3A21"/>
    <w:rsid w:val="006B4E13"/>
    <w:rsid w:val="006B5B35"/>
    <w:rsid w:val="006B5F0E"/>
    <w:rsid w:val="006B6691"/>
    <w:rsid w:val="006B68F9"/>
    <w:rsid w:val="006B6900"/>
    <w:rsid w:val="006B724A"/>
    <w:rsid w:val="006C0D7B"/>
    <w:rsid w:val="006C104E"/>
    <w:rsid w:val="006C1D01"/>
    <w:rsid w:val="006C2998"/>
    <w:rsid w:val="006C2E61"/>
    <w:rsid w:val="006C364A"/>
    <w:rsid w:val="006C386F"/>
    <w:rsid w:val="006C6314"/>
    <w:rsid w:val="006C64CC"/>
    <w:rsid w:val="006C7D50"/>
    <w:rsid w:val="006D0686"/>
    <w:rsid w:val="006D190E"/>
    <w:rsid w:val="006D4237"/>
    <w:rsid w:val="006D4379"/>
    <w:rsid w:val="006D4B27"/>
    <w:rsid w:val="006D4E1C"/>
    <w:rsid w:val="006D4F35"/>
    <w:rsid w:val="006D52E0"/>
    <w:rsid w:val="006D5AB7"/>
    <w:rsid w:val="006D5B1F"/>
    <w:rsid w:val="006D5CF5"/>
    <w:rsid w:val="006D62A9"/>
    <w:rsid w:val="006D6D89"/>
    <w:rsid w:val="006D7559"/>
    <w:rsid w:val="006D7591"/>
    <w:rsid w:val="006E0633"/>
    <w:rsid w:val="006E0A3F"/>
    <w:rsid w:val="006E2ABA"/>
    <w:rsid w:val="006E2F69"/>
    <w:rsid w:val="006E35A4"/>
    <w:rsid w:val="006E44F6"/>
    <w:rsid w:val="006E45A5"/>
    <w:rsid w:val="006E5308"/>
    <w:rsid w:val="006E56D8"/>
    <w:rsid w:val="006E5923"/>
    <w:rsid w:val="006E5D0D"/>
    <w:rsid w:val="006E694C"/>
    <w:rsid w:val="006E6E0B"/>
    <w:rsid w:val="006E7279"/>
    <w:rsid w:val="006E7FE3"/>
    <w:rsid w:val="006F04FA"/>
    <w:rsid w:val="006F0842"/>
    <w:rsid w:val="006F0879"/>
    <w:rsid w:val="006F0ADD"/>
    <w:rsid w:val="006F23CC"/>
    <w:rsid w:val="006F27EB"/>
    <w:rsid w:val="006F3B05"/>
    <w:rsid w:val="006F4370"/>
    <w:rsid w:val="006F4677"/>
    <w:rsid w:val="006F5406"/>
    <w:rsid w:val="006F563A"/>
    <w:rsid w:val="006F5E41"/>
    <w:rsid w:val="006F61F6"/>
    <w:rsid w:val="006F6945"/>
    <w:rsid w:val="006F6A09"/>
    <w:rsid w:val="006F7C9B"/>
    <w:rsid w:val="007002F2"/>
    <w:rsid w:val="007009D9"/>
    <w:rsid w:val="00700D3D"/>
    <w:rsid w:val="00701127"/>
    <w:rsid w:val="0070157B"/>
    <w:rsid w:val="00701CB9"/>
    <w:rsid w:val="00701FF2"/>
    <w:rsid w:val="007025BF"/>
    <w:rsid w:val="007028F7"/>
    <w:rsid w:val="00702FB1"/>
    <w:rsid w:val="007035F6"/>
    <w:rsid w:val="007065F9"/>
    <w:rsid w:val="00707B66"/>
    <w:rsid w:val="0071010B"/>
    <w:rsid w:val="00711299"/>
    <w:rsid w:val="00711499"/>
    <w:rsid w:val="00712AAF"/>
    <w:rsid w:val="00712AF8"/>
    <w:rsid w:val="00712DBE"/>
    <w:rsid w:val="0071372E"/>
    <w:rsid w:val="0071440F"/>
    <w:rsid w:val="007149D3"/>
    <w:rsid w:val="00716143"/>
    <w:rsid w:val="007166F8"/>
    <w:rsid w:val="007228B4"/>
    <w:rsid w:val="007228C8"/>
    <w:rsid w:val="007235D7"/>
    <w:rsid w:val="00724354"/>
    <w:rsid w:val="00724825"/>
    <w:rsid w:val="00724E76"/>
    <w:rsid w:val="007255DB"/>
    <w:rsid w:val="00725908"/>
    <w:rsid w:val="00725DE1"/>
    <w:rsid w:val="00727D50"/>
    <w:rsid w:val="0073061D"/>
    <w:rsid w:val="00730B2C"/>
    <w:rsid w:val="00732705"/>
    <w:rsid w:val="0073288D"/>
    <w:rsid w:val="00732B1A"/>
    <w:rsid w:val="007330B6"/>
    <w:rsid w:val="00733E9E"/>
    <w:rsid w:val="00734459"/>
    <w:rsid w:val="00737042"/>
    <w:rsid w:val="0073732F"/>
    <w:rsid w:val="00737764"/>
    <w:rsid w:val="007379CF"/>
    <w:rsid w:val="00740100"/>
    <w:rsid w:val="007409FB"/>
    <w:rsid w:val="00740D88"/>
    <w:rsid w:val="00742AA3"/>
    <w:rsid w:val="0074391B"/>
    <w:rsid w:val="007441D9"/>
    <w:rsid w:val="007443E8"/>
    <w:rsid w:val="00744ACA"/>
    <w:rsid w:val="00745E83"/>
    <w:rsid w:val="007469B4"/>
    <w:rsid w:val="007473A3"/>
    <w:rsid w:val="0074761D"/>
    <w:rsid w:val="00750B84"/>
    <w:rsid w:val="00751029"/>
    <w:rsid w:val="00751888"/>
    <w:rsid w:val="00751C24"/>
    <w:rsid w:val="007520F6"/>
    <w:rsid w:val="00753237"/>
    <w:rsid w:val="00753329"/>
    <w:rsid w:val="00753F65"/>
    <w:rsid w:val="00754040"/>
    <w:rsid w:val="00754FB9"/>
    <w:rsid w:val="00755684"/>
    <w:rsid w:val="007567E6"/>
    <w:rsid w:val="00756EE9"/>
    <w:rsid w:val="007571BA"/>
    <w:rsid w:val="007572C6"/>
    <w:rsid w:val="00757EBA"/>
    <w:rsid w:val="0076121E"/>
    <w:rsid w:val="00761E32"/>
    <w:rsid w:val="007625DF"/>
    <w:rsid w:val="00762CC8"/>
    <w:rsid w:val="00762DDE"/>
    <w:rsid w:val="00763A69"/>
    <w:rsid w:val="00763A94"/>
    <w:rsid w:val="00764245"/>
    <w:rsid w:val="00764818"/>
    <w:rsid w:val="00764E09"/>
    <w:rsid w:val="00764F86"/>
    <w:rsid w:val="00765372"/>
    <w:rsid w:val="007660FB"/>
    <w:rsid w:val="00767AA4"/>
    <w:rsid w:val="00767ACC"/>
    <w:rsid w:val="00767EF0"/>
    <w:rsid w:val="007705B7"/>
    <w:rsid w:val="00773163"/>
    <w:rsid w:val="007731AC"/>
    <w:rsid w:val="0077323C"/>
    <w:rsid w:val="00773BBC"/>
    <w:rsid w:val="00774E40"/>
    <w:rsid w:val="00775DDB"/>
    <w:rsid w:val="00776110"/>
    <w:rsid w:val="00776224"/>
    <w:rsid w:val="00776D1F"/>
    <w:rsid w:val="00777E54"/>
    <w:rsid w:val="00781C20"/>
    <w:rsid w:val="007830CB"/>
    <w:rsid w:val="007834D5"/>
    <w:rsid w:val="0078368C"/>
    <w:rsid w:val="00785CAE"/>
    <w:rsid w:val="00785FA8"/>
    <w:rsid w:val="0078672E"/>
    <w:rsid w:val="007870A7"/>
    <w:rsid w:val="0078728E"/>
    <w:rsid w:val="007876F2"/>
    <w:rsid w:val="00790476"/>
    <w:rsid w:val="0079292A"/>
    <w:rsid w:val="00792A27"/>
    <w:rsid w:val="00795BF2"/>
    <w:rsid w:val="00796847"/>
    <w:rsid w:val="007969B8"/>
    <w:rsid w:val="007976DD"/>
    <w:rsid w:val="007A07B5"/>
    <w:rsid w:val="007A189D"/>
    <w:rsid w:val="007A1D66"/>
    <w:rsid w:val="007A24F0"/>
    <w:rsid w:val="007A28A3"/>
    <w:rsid w:val="007A2E00"/>
    <w:rsid w:val="007A3471"/>
    <w:rsid w:val="007A35D8"/>
    <w:rsid w:val="007A36DE"/>
    <w:rsid w:val="007A3798"/>
    <w:rsid w:val="007A38AA"/>
    <w:rsid w:val="007A3AA3"/>
    <w:rsid w:val="007A3AB1"/>
    <w:rsid w:val="007A44A0"/>
    <w:rsid w:val="007A44D9"/>
    <w:rsid w:val="007A543C"/>
    <w:rsid w:val="007A56CD"/>
    <w:rsid w:val="007A5D7E"/>
    <w:rsid w:val="007A624A"/>
    <w:rsid w:val="007A664B"/>
    <w:rsid w:val="007A678A"/>
    <w:rsid w:val="007A6DAA"/>
    <w:rsid w:val="007A7584"/>
    <w:rsid w:val="007A7B51"/>
    <w:rsid w:val="007B1190"/>
    <w:rsid w:val="007B1C89"/>
    <w:rsid w:val="007B20E8"/>
    <w:rsid w:val="007B2E58"/>
    <w:rsid w:val="007B351D"/>
    <w:rsid w:val="007B3863"/>
    <w:rsid w:val="007B502B"/>
    <w:rsid w:val="007B5E5B"/>
    <w:rsid w:val="007B63D1"/>
    <w:rsid w:val="007C0AB9"/>
    <w:rsid w:val="007C0E0B"/>
    <w:rsid w:val="007C0E50"/>
    <w:rsid w:val="007C107F"/>
    <w:rsid w:val="007C141D"/>
    <w:rsid w:val="007C21CF"/>
    <w:rsid w:val="007C332B"/>
    <w:rsid w:val="007C3891"/>
    <w:rsid w:val="007C3956"/>
    <w:rsid w:val="007C3BEC"/>
    <w:rsid w:val="007C3D2C"/>
    <w:rsid w:val="007C3FE2"/>
    <w:rsid w:val="007C4629"/>
    <w:rsid w:val="007C4FC4"/>
    <w:rsid w:val="007C6475"/>
    <w:rsid w:val="007C6B6A"/>
    <w:rsid w:val="007C6CF8"/>
    <w:rsid w:val="007C6D18"/>
    <w:rsid w:val="007C6DA1"/>
    <w:rsid w:val="007C6DEE"/>
    <w:rsid w:val="007C6EF8"/>
    <w:rsid w:val="007D04FF"/>
    <w:rsid w:val="007D09B1"/>
    <w:rsid w:val="007D0E7F"/>
    <w:rsid w:val="007D2C99"/>
    <w:rsid w:val="007D2EDF"/>
    <w:rsid w:val="007D2EF6"/>
    <w:rsid w:val="007D3436"/>
    <w:rsid w:val="007D3456"/>
    <w:rsid w:val="007D4792"/>
    <w:rsid w:val="007D48FB"/>
    <w:rsid w:val="007D4CA4"/>
    <w:rsid w:val="007D56F2"/>
    <w:rsid w:val="007D58C7"/>
    <w:rsid w:val="007D5AAC"/>
    <w:rsid w:val="007D5ACE"/>
    <w:rsid w:val="007D5EB1"/>
    <w:rsid w:val="007D6D3D"/>
    <w:rsid w:val="007D71AA"/>
    <w:rsid w:val="007D775F"/>
    <w:rsid w:val="007D7A38"/>
    <w:rsid w:val="007D7BC5"/>
    <w:rsid w:val="007E19AA"/>
    <w:rsid w:val="007E1ADA"/>
    <w:rsid w:val="007E2A78"/>
    <w:rsid w:val="007E3AFB"/>
    <w:rsid w:val="007E4448"/>
    <w:rsid w:val="007E6619"/>
    <w:rsid w:val="007E674C"/>
    <w:rsid w:val="007E715B"/>
    <w:rsid w:val="007E7412"/>
    <w:rsid w:val="007F0123"/>
    <w:rsid w:val="007F0BD9"/>
    <w:rsid w:val="007F1133"/>
    <w:rsid w:val="007F140C"/>
    <w:rsid w:val="007F196C"/>
    <w:rsid w:val="007F1C2E"/>
    <w:rsid w:val="007F1E1F"/>
    <w:rsid w:val="007F20FA"/>
    <w:rsid w:val="007F218B"/>
    <w:rsid w:val="007F241B"/>
    <w:rsid w:val="007F322B"/>
    <w:rsid w:val="007F34CF"/>
    <w:rsid w:val="007F359B"/>
    <w:rsid w:val="007F35EB"/>
    <w:rsid w:val="007F37DD"/>
    <w:rsid w:val="007F3A30"/>
    <w:rsid w:val="007F3EDA"/>
    <w:rsid w:val="007F44AA"/>
    <w:rsid w:val="007F4BE4"/>
    <w:rsid w:val="007F4E1D"/>
    <w:rsid w:val="007F6712"/>
    <w:rsid w:val="007F712D"/>
    <w:rsid w:val="007F7150"/>
    <w:rsid w:val="0080176C"/>
    <w:rsid w:val="00802572"/>
    <w:rsid w:val="008027F6"/>
    <w:rsid w:val="00803C38"/>
    <w:rsid w:val="00804129"/>
    <w:rsid w:val="0080462E"/>
    <w:rsid w:val="00805F91"/>
    <w:rsid w:val="00806031"/>
    <w:rsid w:val="008061C1"/>
    <w:rsid w:val="00806A8E"/>
    <w:rsid w:val="00807489"/>
    <w:rsid w:val="008077B5"/>
    <w:rsid w:val="008105F6"/>
    <w:rsid w:val="00811223"/>
    <w:rsid w:val="0081281C"/>
    <w:rsid w:val="00812EE1"/>
    <w:rsid w:val="008131F3"/>
    <w:rsid w:val="0081405B"/>
    <w:rsid w:val="008146C7"/>
    <w:rsid w:val="00814B1E"/>
    <w:rsid w:val="00817CCD"/>
    <w:rsid w:val="00820A88"/>
    <w:rsid w:val="00820D14"/>
    <w:rsid w:val="00820FAC"/>
    <w:rsid w:val="00821066"/>
    <w:rsid w:val="00821391"/>
    <w:rsid w:val="00822A4A"/>
    <w:rsid w:val="008235E5"/>
    <w:rsid w:val="0082384B"/>
    <w:rsid w:val="00824773"/>
    <w:rsid w:val="008254A3"/>
    <w:rsid w:val="00825545"/>
    <w:rsid w:val="00825554"/>
    <w:rsid w:val="00825ED2"/>
    <w:rsid w:val="00826D16"/>
    <w:rsid w:val="00827ACC"/>
    <w:rsid w:val="00830CA1"/>
    <w:rsid w:val="0083215E"/>
    <w:rsid w:val="0083219B"/>
    <w:rsid w:val="00832424"/>
    <w:rsid w:val="008328DD"/>
    <w:rsid w:val="00833529"/>
    <w:rsid w:val="00833C17"/>
    <w:rsid w:val="00834400"/>
    <w:rsid w:val="00834750"/>
    <w:rsid w:val="008348E5"/>
    <w:rsid w:val="00834A3A"/>
    <w:rsid w:val="008351C3"/>
    <w:rsid w:val="00835756"/>
    <w:rsid w:val="00835E8A"/>
    <w:rsid w:val="008363F3"/>
    <w:rsid w:val="0083753F"/>
    <w:rsid w:val="008376CB"/>
    <w:rsid w:val="00837BCD"/>
    <w:rsid w:val="008416A3"/>
    <w:rsid w:val="008426EA"/>
    <w:rsid w:val="00842C08"/>
    <w:rsid w:val="00843C6A"/>
    <w:rsid w:val="00844607"/>
    <w:rsid w:val="00844685"/>
    <w:rsid w:val="008449A4"/>
    <w:rsid w:val="00844E9C"/>
    <w:rsid w:val="00844EF5"/>
    <w:rsid w:val="00845A97"/>
    <w:rsid w:val="00846519"/>
    <w:rsid w:val="00846CD7"/>
    <w:rsid w:val="00846E55"/>
    <w:rsid w:val="00847218"/>
    <w:rsid w:val="0084770D"/>
    <w:rsid w:val="00847C7F"/>
    <w:rsid w:val="00850B58"/>
    <w:rsid w:val="00850D3E"/>
    <w:rsid w:val="008512D4"/>
    <w:rsid w:val="0085239D"/>
    <w:rsid w:val="00852F1A"/>
    <w:rsid w:val="008547E3"/>
    <w:rsid w:val="0085521D"/>
    <w:rsid w:val="00857DBE"/>
    <w:rsid w:val="00860403"/>
    <w:rsid w:val="00860F7C"/>
    <w:rsid w:val="00861C69"/>
    <w:rsid w:val="00862DA2"/>
    <w:rsid w:val="00863644"/>
    <w:rsid w:val="00864062"/>
    <w:rsid w:val="0086506B"/>
    <w:rsid w:val="00865080"/>
    <w:rsid w:val="00865C3D"/>
    <w:rsid w:val="00865FB7"/>
    <w:rsid w:val="008663A7"/>
    <w:rsid w:val="00866659"/>
    <w:rsid w:val="008667E7"/>
    <w:rsid w:val="00867350"/>
    <w:rsid w:val="008674D1"/>
    <w:rsid w:val="00867613"/>
    <w:rsid w:val="00867B61"/>
    <w:rsid w:val="00867D8D"/>
    <w:rsid w:val="00867EE0"/>
    <w:rsid w:val="00870814"/>
    <w:rsid w:val="00870816"/>
    <w:rsid w:val="008722D8"/>
    <w:rsid w:val="008723E7"/>
    <w:rsid w:val="008733A3"/>
    <w:rsid w:val="00873F6D"/>
    <w:rsid w:val="0087571B"/>
    <w:rsid w:val="0087599D"/>
    <w:rsid w:val="00876AEA"/>
    <w:rsid w:val="00876BC9"/>
    <w:rsid w:val="00877530"/>
    <w:rsid w:val="008809F2"/>
    <w:rsid w:val="00880FE9"/>
    <w:rsid w:val="00881492"/>
    <w:rsid w:val="008820C0"/>
    <w:rsid w:val="008823D9"/>
    <w:rsid w:val="00882857"/>
    <w:rsid w:val="00884842"/>
    <w:rsid w:val="0088484C"/>
    <w:rsid w:val="00884D52"/>
    <w:rsid w:val="008857BF"/>
    <w:rsid w:val="00885932"/>
    <w:rsid w:val="00885CCD"/>
    <w:rsid w:val="008865A7"/>
    <w:rsid w:val="008876C6"/>
    <w:rsid w:val="008879B4"/>
    <w:rsid w:val="00887AE7"/>
    <w:rsid w:val="00887BCA"/>
    <w:rsid w:val="00887F7C"/>
    <w:rsid w:val="00891870"/>
    <w:rsid w:val="008930E2"/>
    <w:rsid w:val="008931EA"/>
    <w:rsid w:val="00893E31"/>
    <w:rsid w:val="00894844"/>
    <w:rsid w:val="00894F8D"/>
    <w:rsid w:val="00895F05"/>
    <w:rsid w:val="0089792E"/>
    <w:rsid w:val="00897FA4"/>
    <w:rsid w:val="008A0460"/>
    <w:rsid w:val="008A0636"/>
    <w:rsid w:val="008A0A6A"/>
    <w:rsid w:val="008A136E"/>
    <w:rsid w:val="008A1857"/>
    <w:rsid w:val="008A25F9"/>
    <w:rsid w:val="008A2F7D"/>
    <w:rsid w:val="008A31BC"/>
    <w:rsid w:val="008A3639"/>
    <w:rsid w:val="008A42AF"/>
    <w:rsid w:val="008A5AAD"/>
    <w:rsid w:val="008A661B"/>
    <w:rsid w:val="008B0751"/>
    <w:rsid w:val="008B0AE8"/>
    <w:rsid w:val="008B0D14"/>
    <w:rsid w:val="008B0E73"/>
    <w:rsid w:val="008B19AA"/>
    <w:rsid w:val="008B2141"/>
    <w:rsid w:val="008B2195"/>
    <w:rsid w:val="008B2A37"/>
    <w:rsid w:val="008B44BF"/>
    <w:rsid w:val="008B55D1"/>
    <w:rsid w:val="008B5BA1"/>
    <w:rsid w:val="008B6820"/>
    <w:rsid w:val="008B70C2"/>
    <w:rsid w:val="008C0C34"/>
    <w:rsid w:val="008C0C80"/>
    <w:rsid w:val="008C0E64"/>
    <w:rsid w:val="008C155C"/>
    <w:rsid w:val="008C3D59"/>
    <w:rsid w:val="008C4182"/>
    <w:rsid w:val="008C43B6"/>
    <w:rsid w:val="008C5053"/>
    <w:rsid w:val="008C5832"/>
    <w:rsid w:val="008C6014"/>
    <w:rsid w:val="008C642D"/>
    <w:rsid w:val="008C7565"/>
    <w:rsid w:val="008D031B"/>
    <w:rsid w:val="008D0609"/>
    <w:rsid w:val="008D0D0A"/>
    <w:rsid w:val="008D0EE2"/>
    <w:rsid w:val="008D0FFF"/>
    <w:rsid w:val="008D1036"/>
    <w:rsid w:val="008D121D"/>
    <w:rsid w:val="008D1AE4"/>
    <w:rsid w:val="008D226C"/>
    <w:rsid w:val="008D22D7"/>
    <w:rsid w:val="008D22F2"/>
    <w:rsid w:val="008D329E"/>
    <w:rsid w:val="008D3AF6"/>
    <w:rsid w:val="008D51F4"/>
    <w:rsid w:val="008D55D8"/>
    <w:rsid w:val="008D5645"/>
    <w:rsid w:val="008D5BB3"/>
    <w:rsid w:val="008D5C15"/>
    <w:rsid w:val="008D5DE3"/>
    <w:rsid w:val="008D6064"/>
    <w:rsid w:val="008D6416"/>
    <w:rsid w:val="008D652E"/>
    <w:rsid w:val="008D6AE7"/>
    <w:rsid w:val="008D6D5A"/>
    <w:rsid w:val="008D767E"/>
    <w:rsid w:val="008E04C5"/>
    <w:rsid w:val="008E0F00"/>
    <w:rsid w:val="008E12FF"/>
    <w:rsid w:val="008E131E"/>
    <w:rsid w:val="008E27F7"/>
    <w:rsid w:val="008E2D85"/>
    <w:rsid w:val="008E3729"/>
    <w:rsid w:val="008E43D0"/>
    <w:rsid w:val="008E5215"/>
    <w:rsid w:val="008E5612"/>
    <w:rsid w:val="008E5DD9"/>
    <w:rsid w:val="008E5F68"/>
    <w:rsid w:val="008E604D"/>
    <w:rsid w:val="008E6532"/>
    <w:rsid w:val="008E6611"/>
    <w:rsid w:val="008F0C94"/>
    <w:rsid w:val="008F1655"/>
    <w:rsid w:val="008F222B"/>
    <w:rsid w:val="008F306B"/>
    <w:rsid w:val="008F34B7"/>
    <w:rsid w:val="008F3ED8"/>
    <w:rsid w:val="008F3F7E"/>
    <w:rsid w:val="008F4C52"/>
    <w:rsid w:val="008F4DC0"/>
    <w:rsid w:val="008F6AE7"/>
    <w:rsid w:val="008F6BDD"/>
    <w:rsid w:val="008F78CC"/>
    <w:rsid w:val="008F79EB"/>
    <w:rsid w:val="008F7BAF"/>
    <w:rsid w:val="00900BD0"/>
    <w:rsid w:val="00901650"/>
    <w:rsid w:val="00901FA6"/>
    <w:rsid w:val="00902464"/>
    <w:rsid w:val="009036CC"/>
    <w:rsid w:val="0090410B"/>
    <w:rsid w:val="00904904"/>
    <w:rsid w:val="00904FEB"/>
    <w:rsid w:val="009064CF"/>
    <w:rsid w:val="009066AE"/>
    <w:rsid w:val="00906B43"/>
    <w:rsid w:val="00906E33"/>
    <w:rsid w:val="0090787B"/>
    <w:rsid w:val="009104B8"/>
    <w:rsid w:val="00910B7C"/>
    <w:rsid w:val="00911368"/>
    <w:rsid w:val="009114AC"/>
    <w:rsid w:val="009116C6"/>
    <w:rsid w:val="00911719"/>
    <w:rsid w:val="0091371E"/>
    <w:rsid w:val="00914ADA"/>
    <w:rsid w:val="00914C75"/>
    <w:rsid w:val="00915086"/>
    <w:rsid w:val="00916611"/>
    <w:rsid w:val="00916E02"/>
    <w:rsid w:val="0091703D"/>
    <w:rsid w:val="009173F6"/>
    <w:rsid w:val="009176B3"/>
    <w:rsid w:val="00917857"/>
    <w:rsid w:val="00917B86"/>
    <w:rsid w:val="00917DC9"/>
    <w:rsid w:val="00921B15"/>
    <w:rsid w:val="00921F0F"/>
    <w:rsid w:val="009224D1"/>
    <w:rsid w:val="00923B76"/>
    <w:rsid w:val="00924120"/>
    <w:rsid w:val="009248BA"/>
    <w:rsid w:val="00924C8E"/>
    <w:rsid w:val="00924D3E"/>
    <w:rsid w:val="00924F91"/>
    <w:rsid w:val="009250CE"/>
    <w:rsid w:val="009251BA"/>
    <w:rsid w:val="00925570"/>
    <w:rsid w:val="0092560C"/>
    <w:rsid w:val="00925723"/>
    <w:rsid w:val="00925DC7"/>
    <w:rsid w:val="00925E92"/>
    <w:rsid w:val="0092612D"/>
    <w:rsid w:val="0092635F"/>
    <w:rsid w:val="0092684A"/>
    <w:rsid w:val="009269C7"/>
    <w:rsid w:val="00927E23"/>
    <w:rsid w:val="00930C60"/>
    <w:rsid w:val="00930EA6"/>
    <w:rsid w:val="00931919"/>
    <w:rsid w:val="00931CA6"/>
    <w:rsid w:val="00932203"/>
    <w:rsid w:val="009325E9"/>
    <w:rsid w:val="00932B36"/>
    <w:rsid w:val="009338BF"/>
    <w:rsid w:val="00933919"/>
    <w:rsid w:val="00934037"/>
    <w:rsid w:val="0093463B"/>
    <w:rsid w:val="00934904"/>
    <w:rsid w:val="00936BDE"/>
    <w:rsid w:val="00936DFE"/>
    <w:rsid w:val="00937030"/>
    <w:rsid w:val="00941FBD"/>
    <w:rsid w:val="009428BA"/>
    <w:rsid w:val="00942A27"/>
    <w:rsid w:val="00942F6D"/>
    <w:rsid w:val="009430E3"/>
    <w:rsid w:val="00943763"/>
    <w:rsid w:val="00943FC1"/>
    <w:rsid w:val="00944487"/>
    <w:rsid w:val="009449CC"/>
    <w:rsid w:val="00945DE2"/>
    <w:rsid w:val="009466E6"/>
    <w:rsid w:val="00951139"/>
    <w:rsid w:val="0095379B"/>
    <w:rsid w:val="009539D1"/>
    <w:rsid w:val="009543E8"/>
    <w:rsid w:val="00954CEA"/>
    <w:rsid w:val="00956008"/>
    <w:rsid w:val="00956864"/>
    <w:rsid w:val="0095762E"/>
    <w:rsid w:val="009608EA"/>
    <w:rsid w:val="009617B2"/>
    <w:rsid w:val="00962619"/>
    <w:rsid w:val="009630D2"/>
    <w:rsid w:val="009639E5"/>
    <w:rsid w:val="00963A25"/>
    <w:rsid w:val="0096453A"/>
    <w:rsid w:val="00965BFD"/>
    <w:rsid w:val="0096604C"/>
    <w:rsid w:val="009663C6"/>
    <w:rsid w:val="009671D4"/>
    <w:rsid w:val="00967FF5"/>
    <w:rsid w:val="009704FD"/>
    <w:rsid w:val="00970A8A"/>
    <w:rsid w:val="00970FB1"/>
    <w:rsid w:val="00971DEC"/>
    <w:rsid w:val="009721FB"/>
    <w:rsid w:val="0097253D"/>
    <w:rsid w:val="009725DC"/>
    <w:rsid w:val="00972689"/>
    <w:rsid w:val="00972962"/>
    <w:rsid w:val="00972C1A"/>
    <w:rsid w:val="0097325B"/>
    <w:rsid w:val="00973337"/>
    <w:rsid w:val="0097357F"/>
    <w:rsid w:val="00975233"/>
    <w:rsid w:val="00975445"/>
    <w:rsid w:val="00975CA0"/>
    <w:rsid w:val="00975ED4"/>
    <w:rsid w:val="0097608C"/>
    <w:rsid w:val="00976401"/>
    <w:rsid w:val="0097796B"/>
    <w:rsid w:val="00977AFB"/>
    <w:rsid w:val="0098124E"/>
    <w:rsid w:val="009822C9"/>
    <w:rsid w:val="009828EC"/>
    <w:rsid w:val="009846DF"/>
    <w:rsid w:val="0098537D"/>
    <w:rsid w:val="00985450"/>
    <w:rsid w:val="00985A3A"/>
    <w:rsid w:val="00986440"/>
    <w:rsid w:val="0098782E"/>
    <w:rsid w:val="00990340"/>
    <w:rsid w:val="009904C1"/>
    <w:rsid w:val="009904DB"/>
    <w:rsid w:val="00991240"/>
    <w:rsid w:val="0099128C"/>
    <w:rsid w:val="00991571"/>
    <w:rsid w:val="0099176F"/>
    <w:rsid w:val="00992638"/>
    <w:rsid w:val="00993278"/>
    <w:rsid w:val="00993E14"/>
    <w:rsid w:val="00994A24"/>
    <w:rsid w:val="00995367"/>
    <w:rsid w:val="00995759"/>
    <w:rsid w:val="0099625E"/>
    <w:rsid w:val="00996C02"/>
    <w:rsid w:val="009A00D5"/>
    <w:rsid w:val="009A0CEE"/>
    <w:rsid w:val="009A110E"/>
    <w:rsid w:val="009A1E2F"/>
    <w:rsid w:val="009A212B"/>
    <w:rsid w:val="009A2867"/>
    <w:rsid w:val="009A28E6"/>
    <w:rsid w:val="009A44BF"/>
    <w:rsid w:val="009A4634"/>
    <w:rsid w:val="009A49BB"/>
    <w:rsid w:val="009A6658"/>
    <w:rsid w:val="009A6DF6"/>
    <w:rsid w:val="009A6FC3"/>
    <w:rsid w:val="009A71E1"/>
    <w:rsid w:val="009A786B"/>
    <w:rsid w:val="009A7A7E"/>
    <w:rsid w:val="009B1093"/>
    <w:rsid w:val="009B14C0"/>
    <w:rsid w:val="009B2791"/>
    <w:rsid w:val="009B32B0"/>
    <w:rsid w:val="009B4884"/>
    <w:rsid w:val="009B59EC"/>
    <w:rsid w:val="009B5A45"/>
    <w:rsid w:val="009B6E3D"/>
    <w:rsid w:val="009B6F21"/>
    <w:rsid w:val="009C1C0F"/>
    <w:rsid w:val="009C32CB"/>
    <w:rsid w:val="009C3584"/>
    <w:rsid w:val="009C360D"/>
    <w:rsid w:val="009C3E9B"/>
    <w:rsid w:val="009C5170"/>
    <w:rsid w:val="009C5AB9"/>
    <w:rsid w:val="009C6B01"/>
    <w:rsid w:val="009C7154"/>
    <w:rsid w:val="009C744A"/>
    <w:rsid w:val="009C7FF1"/>
    <w:rsid w:val="009D1CC5"/>
    <w:rsid w:val="009D248C"/>
    <w:rsid w:val="009D3016"/>
    <w:rsid w:val="009D3C35"/>
    <w:rsid w:val="009D40EF"/>
    <w:rsid w:val="009D65DA"/>
    <w:rsid w:val="009D6E3C"/>
    <w:rsid w:val="009D7160"/>
    <w:rsid w:val="009E0148"/>
    <w:rsid w:val="009E054B"/>
    <w:rsid w:val="009E0664"/>
    <w:rsid w:val="009E1399"/>
    <w:rsid w:val="009E23AE"/>
    <w:rsid w:val="009E23F5"/>
    <w:rsid w:val="009E2CC6"/>
    <w:rsid w:val="009E372F"/>
    <w:rsid w:val="009E3751"/>
    <w:rsid w:val="009E379D"/>
    <w:rsid w:val="009E4F49"/>
    <w:rsid w:val="009E6E14"/>
    <w:rsid w:val="009E7799"/>
    <w:rsid w:val="009F09B7"/>
    <w:rsid w:val="009F0DBC"/>
    <w:rsid w:val="009F1DF4"/>
    <w:rsid w:val="009F2052"/>
    <w:rsid w:val="009F2208"/>
    <w:rsid w:val="009F483C"/>
    <w:rsid w:val="009F4F6B"/>
    <w:rsid w:val="009F6415"/>
    <w:rsid w:val="009F6B28"/>
    <w:rsid w:val="009F7089"/>
    <w:rsid w:val="009F71AF"/>
    <w:rsid w:val="009F7AA1"/>
    <w:rsid w:val="00A00C18"/>
    <w:rsid w:val="00A01191"/>
    <w:rsid w:val="00A011EB"/>
    <w:rsid w:val="00A0146F"/>
    <w:rsid w:val="00A01E1E"/>
    <w:rsid w:val="00A0225F"/>
    <w:rsid w:val="00A02555"/>
    <w:rsid w:val="00A02DE3"/>
    <w:rsid w:val="00A03425"/>
    <w:rsid w:val="00A03E99"/>
    <w:rsid w:val="00A06841"/>
    <w:rsid w:val="00A06991"/>
    <w:rsid w:val="00A077EA"/>
    <w:rsid w:val="00A117C1"/>
    <w:rsid w:val="00A11ABA"/>
    <w:rsid w:val="00A1213D"/>
    <w:rsid w:val="00A15943"/>
    <w:rsid w:val="00A15EFA"/>
    <w:rsid w:val="00A15FAF"/>
    <w:rsid w:val="00A17A82"/>
    <w:rsid w:val="00A2033C"/>
    <w:rsid w:val="00A21BDC"/>
    <w:rsid w:val="00A22008"/>
    <w:rsid w:val="00A224EA"/>
    <w:rsid w:val="00A23177"/>
    <w:rsid w:val="00A237F8"/>
    <w:rsid w:val="00A23BC4"/>
    <w:rsid w:val="00A23EBC"/>
    <w:rsid w:val="00A23F98"/>
    <w:rsid w:val="00A24DBD"/>
    <w:rsid w:val="00A24F00"/>
    <w:rsid w:val="00A2524F"/>
    <w:rsid w:val="00A25F41"/>
    <w:rsid w:val="00A25FED"/>
    <w:rsid w:val="00A2611C"/>
    <w:rsid w:val="00A26195"/>
    <w:rsid w:val="00A27470"/>
    <w:rsid w:val="00A27762"/>
    <w:rsid w:val="00A308AE"/>
    <w:rsid w:val="00A313E8"/>
    <w:rsid w:val="00A32755"/>
    <w:rsid w:val="00A327FB"/>
    <w:rsid w:val="00A3423B"/>
    <w:rsid w:val="00A364BA"/>
    <w:rsid w:val="00A370B6"/>
    <w:rsid w:val="00A37695"/>
    <w:rsid w:val="00A400E3"/>
    <w:rsid w:val="00A409A0"/>
    <w:rsid w:val="00A413C6"/>
    <w:rsid w:val="00A41A2B"/>
    <w:rsid w:val="00A42810"/>
    <w:rsid w:val="00A43608"/>
    <w:rsid w:val="00A43A6D"/>
    <w:rsid w:val="00A4404E"/>
    <w:rsid w:val="00A4489F"/>
    <w:rsid w:val="00A44ABC"/>
    <w:rsid w:val="00A45D29"/>
    <w:rsid w:val="00A45D64"/>
    <w:rsid w:val="00A45F37"/>
    <w:rsid w:val="00A502C9"/>
    <w:rsid w:val="00A512C4"/>
    <w:rsid w:val="00A51EDF"/>
    <w:rsid w:val="00A52D41"/>
    <w:rsid w:val="00A53705"/>
    <w:rsid w:val="00A53E70"/>
    <w:rsid w:val="00A541C7"/>
    <w:rsid w:val="00A55888"/>
    <w:rsid w:val="00A56558"/>
    <w:rsid w:val="00A56CA6"/>
    <w:rsid w:val="00A570FA"/>
    <w:rsid w:val="00A57835"/>
    <w:rsid w:val="00A578F0"/>
    <w:rsid w:val="00A57B83"/>
    <w:rsid w:val="00A57E34"/>
    <w:rsid w:val="00A606AE"/>
    <w:rsid w:val="00A60A00"/>
    <w:rsid w:val="00A615E0"/>
    <w:rsid w:val="00A61885"/>
    <w:rsid w:val="00A61D85"/>
    <w:rsid w:val="00A623CD"/>
    <w:rsid w:val="00A63AFB"/>
    <w:rsid w:val="00A63DF4"/>
    <w:rsid w:val="00A64070"/>
    <w:rsid w:val="00A64C3D"/>
    <w:rsid w:val="00A65125"/>
    <w:rsid w:val="00A6533B"/>
    <w:rsid w:val="00A65425"/>
    <w:rsid w:val="00A65A36"/>
    <w:rsid w:val="00A65B51"/>
    <w:rsid w:val="00A666AF"/>
    <w:rsid w:val="00A66D06"/>
    <w:rsid w:val="00A66FB6"/>
    <w:rsid w:val="00A67B4B"/>
    <w:rsid w:val="00A70190"/>
    <w:rsid w:val="00A70927"/>
    <w:rsid w:val="00A7117F"/>
    <w:rsid w:val="00A718A3"/>
    <w:rsid w:val="00A71A7B"/>
    <w:rsid w:val="00A71D4A"/>
    <w:rsid w:val="00A71E87"/>
    <w:rsid w:val="00A71FCF"/>
    <w:rsid w:val="00A72A37"/>
    <w:rsid w:val="00A72E72"/>
    <w:rsid w:val="00A73916"/>
    <w:rsid w:val="00A742CC"/>
    <w:rsid w:val="00A746AE"/>
    <w:rsid w:val="00A749DC"/>
    <w:rsid w:val="00A75276"/>
    <w:rsid w:val="00A76043"/>
    <w:rsid w:val="00A77112"/>
    <w:rsid w:val="00A8173F"/>
    <w:rsid w:val="00A81C95"/>
    <w:rsid w:val="00A8267D"/>
    <w:rsid w:val="00A82BA3"/>
    <w:rsid w:val="00A82BF0"/>
    <w:rsid w:val="00A82DDF"/>
    <w:rsid w:val="00A839B2"/>
    <w:rsid w:val="00A84269"/>
    <w:rsid w:val="00A84441"/>
    <w:rsid w:val="00A851CA"/>
    <w:rsid w:val="00A85A3A"/>
    <w:rsid w:val="00A85CD9"/>
    <w:rsid w:val="00A85D4B"/>
    <w:rsid w:val="00A86F97"/>
    <w:rsid w:val="00A87739"/>
    <w:rsid w:val="00A87965"/>
    <w:rsid w:val="00A87EB6"/>
    <w:rsid w:val="00A90769"/>
    <w:rsid w:val="00A91A85"/>
    <w:rsid w:val="00A91ACB"/>
    <w:rsid w:val="00A9315A"/>
    <w:rsid w:val="00A9411B"/>
    <w:rsid w:val="00A94474"/>
    <w:rsid w:val="00A946BF"/>
    <w:rsid w:val="00A94AA5"/>
    <w:rsid w:val="00A94BA0"/>
    <w:rsid w:val="00A94D3B"/>
    <w:rsid w:val="00A95CE4"/>
    <w:rsid w:val="00A97F39"/>
    <w:rsid w:val="00AA0B97"/>
    <w:rsid w:val="00AA0E94"/>
    <w:rsid w:val="00AA1908"/>
    <w:rsid w:val="00AA2722"/>
    <w:rsid w:val="00AA4375"/>
    <w:rsid w:val="00AA4AB9"/>
    <w:rsid w:val="00AA4AC7"/>
    <w:rsid w:val="00AA4DC1"/>
    <w:rsid w:val="00AA4E74"/>
    <w:rsid w:val="00AA6A46"/>
    <w:rsid w:val="00AA7D40"/>
    <w:rsid w:val="00AA7DC1"/>
    <w:rsid w:val="00AA7E9D"/>
    <w:rsid w:val="00AB044F"/>
    <w:rsid w:val="00AB1C64"/>
    <w:rsid w:val="00AB2797"/>
    <w:rsid w:val="00AB27A0"/>
    <w:rsid w:val="00AB28F5"/>
    <w:rsid w:val="00AB2A2C"/>
    <w:rsid w:val="00AB5A3D"/>
    <w:rsid w:val="00AB6758"/>
    <w:rsid w:val="00AC0A68"/>
    <w:rsid w:val="00AC0E71"/>
    <w:rsid w:val="00AC1625"/>
    <w:rsid w:val="00AC1C21"/>
    <w:rsid w:val="00AC2EDD"/>
    <w:rsid w:val="00AC3A3F"/>
    <w:rsid w:val="00AC4972"/>
    <w:rsid w:val="00AC4E23"/>
    <w:rsid w:val="00AC6469"/>
    <w:rsid w:val="00AC6838"/>
    <w:rsid w:val="00AC69BA"/>
    <w:rsid w:val="00AC7092"/>
    <w:rsid w:val="00AC7670"/>
    <w:rsid w:val="00AC79AD"/>
    <w:rsid w:val="00AD03EA"/>
    <w:rsid w:val="00AD0E75"/>
    <w:rsid w:val="00AD0E9F"/>
    <w:rsid w:val="00AD1C22"/>
    <w:rsid w:val="00AD27E8"/>
    <w:rsid w:val="00AD36F1"/>
    <w:rsid w:val="00AD3F93"/>
    <w:rsid w:val="00AD4061"/>
    <w:rsid w:val="00AD410D"/>
    <w:rsid w:val="00AD4238"/>
    <w:rsid w:val="00AD52B5"/>
    <w:rsid w:val="00AD5EAE"/>
    <w:rsid w:val="00AD5FFD"/>
    <w:rsid w:val="00AE0C58"/>
    <w:rsid w:val="00AE0D05"/>
    <w:rsid w:val="00AE1102"/>
    <w:rsid w:val="00AE1978"/>
    <w:rsid w:val="00AE2A3A"/>
    <w:rsid w:val="00AE2B24"/>
    <w:rsid w:val="00AE3685"/>
    <w:rsid w:val="00AE42BF"/>
    <w:rsid w:val="00AE48BE"/>
    <w:rsid w:val="00AE49B5"/>
    <w:rsid w:val="00AE4D3C"/>
    <w:rsid w:val="00AE57D2"/>
    <w:rsid w:val="00AE624C"/>
    <w:rsid w:val="00AE644C"/>
    <w:rsid w:val="00AE69A2"/>
    <w:rsid w:val="00AE6B9D"/>
    <w:rsid w:val="00AE7039"/>
    <w:rsid w:val="00AE733D"/>
    <w:rsid w:val="00AE7736"/>
    <w:rsid w:val="00AF02AE"/>
    <w:rsid w:val="00AF116D"/>
    <w:rsid w:val="00AF16F7"/>
    <w:rsid w:val="00AF2F78"/>
    <w:rsid w:val="00AF44B5"/>
    <w:rsid w:val="00AF4AFF"/>
    <w:rsid w:val="00AF69FD"/>
    <w:rsid w:val="00AF6A90"/>
    <w:rsid w:val="00AF6CF4"/>
    <w:rsid w:val="00AF71D7"/>
    <w:rsid w:val="00AF725A"/>
    <w:rsid w:val="00B0015D"/>
    <w:rsid w:val="00B003AC"/>
    <w:rsid w:val="00B00DB5"/>
    <w:rsid w:val="00B013AC"/>
    <w:rsid w:val="00B01593"/>
    <w:rsid w:val="00B0183B"/>
    <w:rsid w:val="00B02B5C"/>
    <w:rsid w:val="00B02D3D"/>
    <w:rsid w:val="00B036B5"/>
    <w:rsid w:val="00B0394E"/>
    <w:rsid w:val="00B042DE"/>
    <w:rsid w:val="00B04575"/>
    <w:rsid w:val="00B057DE"/>
    <w:rsid w:val="00B06DDC"/>
    <w:rsid w:val="00B10290"/>
    <w:rsid w:val="00B11612"/>
    <w:rsid w:val="00B132EE"/>
    <w:rsid w:val="00B1332F"/>
    <w:rsid w:val="00B139BF"/>
    <w:rsid w:val="00B152C6"/>
    <w:rsid w:val="00B15B73"/>
    <w:rsid w:val="00B1687E"/>
    <w:rsid w:val="00B172B7"/>
    <w:rsid w:val="00B17BCB"/>
    <w:rsid w:val="00B2005E"/>
    <w:rsid w:val="00B2008B"/>
    <w:rsid w:val="00B20579"/>
    <w:rsid w:val="00B20997"/>
    <w:rsid w:val="00B21120"/>
    <w:rsid w:val="00B2253A"/>
    <w:rsid w:val="00B22A09"/>
    <w:rsid w:val="00B22A70"/>
    <w:rsid w:val="00B22AB7"/>
    <w:rsid w:val="00B22FA4"/>
    <w:rsid w:val="00B23044"/>
    <w:rsid w:val="00B24012"/>
    <w:rsid w:val="00B2416F"/>
    <w:rsid w:val="00B24AD8"/>
    <w:rsid w:val="00B24FA2"/>
    <w:rsid w:val="00B24FF8"/>
    <w:rsid w:val="00B26423"/>
    <w:rsid w:val="00B27F5A"/>
    <w:rsid w:val="00B30255"/>
    <w:rsid w:val="00B30B80"/>
    <w:rsid w:val="00B337E0"/>
    <w:rsid w:val="00B3469D"/>
    <w:rsid w:val="00B34A90"/>
    <w:rsid w:val="00B35801"/>
    <w:rsid w:val="00B35969"/>
    <w:rsid w:val="00B35B2C"/>
    <w:rsid w:val="00B36328"/>
    <w:rsid w:val="00B36487"/>
    <w:rsid w:val="00B36C53"/>
    <w:rsid w:val="00B378EF"/>
    <w:rsid w:val="00B40FB1"/>
    <w:rsid w:val="00B413C4"/>
    <w:rsid w:val="00B42E89"/>
    <w:rsid w:val="00B435D0"/>
    <w:rsid w:val="00B43FE4"/>
    <w:rsid w:val="00B441C6"/>
    <w:rsid w:val="00B444A5"/>
    <w:rsid w:val="00B44CBA"/>
    <w:rsid w:val="00B4512F"/>
    <w:rsid w:val="00B46234"/>
    <w:rsid w:val="00B46871"/>
    <w:rsid w:val="00B472BD"/>
    <w:rsid w:val="00B47490"/>
    <w:rsid w:val="00B5148D"/>
    <w:rsid w:val="00B52634"/>
    <w:rsid w:val="00B5339C"/>
    <w:rsid w:val="00B53724"/>
    <w:rsid w:val="00B53DA7"/>
    <w:rsid w:val="00B5486A"/>
    <w:rsid w:val="00B55C29"/>
    <w:rsid w:val="00B55FB6"/>
    <w:rsid w:val="00B55FF4"/>
    <w:rsid w:val="00B575E0"/>
    <w:rsid w:val="00B577FF"/>
    <w:rsid w:val="00B60615"/>
    <w:rsid w:val="00B6194A"/>
    <w:rsid w:val="00B619D5"/>
    <w:rsid w:val="00B61AF5"/>
    <w:rsid w:val="00B63759"/>
    <w:rsid w:val="00B646CC"/>
    <w:rsid w:val="00B64FBC"/>
    <w:rsid w:val="00B65FFF"/>
    <w:rsid w:val="00B66D20"/>
    <w:rsid w:val="00B677D0"/>
    <w:rsid w:val="00B67A88"/>
    <w:rsid w:val="00B67CB8"/>
    <w:rsid w:val="00B70018"/>
    <w:rsid w:val="00B7095D"/>
    <w:rsid w:val="00B71277"/>
    <w:rsid w:val="00B713F5"/>
    <w:rsid w:val="00B73817"/>
    <w:rsid w:val="00B738D7"/>
    <w:rsid w:val="00B743C3"/>
    <w:rsid w:val="00B744BA"/>
    <w:rsid w:val="00B74678"/>
    <w:rsid w:val="00B751CB"/>
    <w:rsid w:val="00B75592"/>
    <w:rsid w:val="00B75E52"/>
    <w:rsid w:val="00B80664"/>
    <w:rsid w:val="00B82E94"/>
    <w:rsid w:val="00B845C4"/>
    <w:rsid w:val="00B84AF2"/>
    <w:rsid w:val="00B84EFF"/>
    <w:rsid w:val="00B853BF"/>
    <w:rsid w:val="00B860DA"/>
    <w:rsid w:val="00B865AE"/>
    <w:rsid w:val="00B86EA8"/>
    <w:rsid w:val="00B87FDD"/>
    <w:rsid w:val="00B90D36"/>
    <w:rsid w:val="00B91E23"/>
    <w:rsid w:val="00B9279E"/>
    <w:rsid w:val="00B9294E"/>
    <w:rsid w:val="00B94F28"/>
    <w:rsid w:val="00B95A6E"/>
    <w:rsid w:val="00B95CFF"/>
    <w:rsid w:val="00B95DB6"/>
    <w:rsid w:val="00B97395"/>
    <w:rsid w:val="00B97882"/>
    <w:rsid w:val="00B97967"/>
    <w:rsid w:val="00BA0210"/>
    <w:rsid w:val="00BA0AF0"/>
    <w:rsid w:val="00BA138F"/>
    <w:rsid w:val="00BA15D2"/>
    <w:rsid w:val="00BA1E49"/>
    <w:rsid w:val="00BA2104"/>
    <w:rsid w:val="00BA3072"/>
    <w:rsid w:val="00BA4623"/>
    <w:rsid w:val="00BA4829"/>
    <w:rsid w:val="00BA48D1"/>
    <w:rsid w:val="00BA4C93"/>
    <w:rsid w:val="00BA54CC"/>
    <w:rsid w:val="00BA7A37"/>
    <w:rsid w:val="00BA7B86"/>
    <w:rsid w:val="00BB22B6"/>
    <w:rsid w:val="00BB258C"/>
    <w:rsid w:val="00BB2BCE"/>
    <w:rsid w:val="00BB3A81"/>
    <w:rsid w:val="00BB4D77"/>
    <w:rsid w:val="00BB5D8C"/>
    <w:rsid w:val="00BB649D"/>
    <w:rsid w:val="00BB6525"/>
    <w:rsid w:val="00BB70D2"/>
    <w:rsid w:val="00BC0E1C"/>
    <w:rsid w:val="00BC127B"/>
    <w:rsid w:val="00BC12B7"/>
    <w:rsid w:val="00BC12DE"/>
    <w:rsid w:val="00BC1ADF"/>
    <w:rsid w:val="00BC20C3"/>
    <w:rsid w:val="00BC22BA"/>
    <w:rsid w:val="00BC472A"/>
    <w:rsid w:val="00BC61B4"/>
    <w:rsid w:val="00BC61EF"/>
    <w:rsid w:val="00BC65D9"/>
    <w:rsid w:val="00BC6B72"/>
    <w:rsid w:val="00BD1A2B"/>
    <w:rsid w:val="00BD22A2"/>
    <w:rsid w:val="00BD3813"/>
    <w:rsid w:val="00BD533D"/>
    <w:rsid w:val="00BD5A3B"/>
    <w:rsid w:val="00BD606D"/>
    <w:rsid w:val="00BD610E"/>
    <w:rsid w:val="00BD68F0"/>
    <w:rsid w:val="00BD708B"/>
    <w:rsid w:val="00BD78DE"/>
    <w:rsid w:val="00BD7FA7"/>
    <w:rsid w:val="00BE1355"/>
    <w:rsid w:val="00BE1748"/>
    <w:rsid w:val="00BE2035"/>
    <w:rsid w:val="00BE269C"/>
    <w:rsid w:val="00BE26EC"/>
    <w:rsid w:val="00BE3172"/>
    <w:rsid w:val="00BE37FC"/>
    <w:rsid w:val="00BE3F30"/>
    <w:rsid w:val="00BE4CAF"/>
    <w:rsid w:val="00BE4CBC"/>
    <w:rsid w:val="00BE4F08"/>
    <w:rsid w:val="00BE58A0"/>
    <w:rsid w:val="00BE5F4A"/>
    <w:rsid w:val="00BE6531"/>
    <w:rsid w:val="00BE65F6"/>
    <w:rsid w:val="00BE713F"/>
    <w:rsid w:val="00BE76E5"/>
    <w:rsid w:val="00BF0018"/>
    <w:rsid w:val="00BF0AAA"/>
    <w:rsid w:val="00BF0DF6"/>
    <w:rsid w:val="00BF10AE"/>
    <w:rsid w:val="00BF16B2"/>
    <w:rsid w:val="00BF1E6D"/>
    <w:rsid w:val="00BF1E92"/>
    <w:rsid w:val="00BF22C3"/>
    <w:rsid w:val="00BF4450"/>
    <w:rsid w:val="00BF501C"/>
    <w:rsid w:val="00BF6378"/>
    <w:rsid w:val="00C00902"/>
    <w:rsid w:val="00C01127"/>
    <w:rsid w:val="00C01529"/>
    <w:rsid w:val="00C038AD"/>
    <w:rsid w:val="00C04C62"/>
    <w:rsid w:val="00C04D01"/>
    <w:rsid w:val="00C04E95"/>
    <w:rsid w:val="00C05108"/>
    <w:rsid w:val="00C055F2"/>
    <w:rsid w:val="00C05EEA"/>
    <w:rsid w:val="00C06B1E"/>
    <w:rsid w:val="00C077AC"/>
    <w:rsid w:val="00C1020B"/>
    <w:rsid w:val="00C10892"/>
    <w:rsid w:val="00C11251"/>
    <w:rsid w:val="00C13D4B"/>
    <w:rsid w:val="00C14407"/>
    <w:rsid w:val="00C145BA"/>
    <w:rsid w:val="00C147F8"/>
    <w:rsid w:val="00C1528F"/>
    <w:rsid w:val="00C16601"/>
    <w:rsid w:val="00C16DC0"/>
    <w:rsid w:val="00C17232"/>
    <w:rsid w:val="00C206D5"/>
    <w:rsid w:val="00C20CD4"/>
    <w:rsid w:val="00C20DC8"/>
    <w:rsid w:val="00C21959"/>
    <w:rsid w:val="00C22458"/>
    <w:rsid w:val="00C23751"/>
    <w:rsid w:val="00C23927"/>
    <w:rsid w:val="00C24E5C"/>
    <w:rsid w:val="00C25516"/>
    <w:rsid w:val="00C256F9"/>
    <w:rsid w:val="00C2665D"/>
    <w:rsid w:val="00C26BFA"/>
    <w:rsid w:val="00C270FB"/>
    <w:rsid w:val="00C27865"/>
    <w:rsid w:val="00C27871"/>
    <w:rsid w:val="00C27994"/>
    <w:rsid w:val="00C27D86"/>
    <w:rsid w:val="00C304CF"/>
    <w:rsid w:val="00C30758"/>
    <w:rsid w:val="00C30C6D"/>
    <w:rsid w:val="00C31026"/>
    <w:rsid w:val="00C3176D"/>
    <w:rsid w:val="00C320F4"/>
    <w:rsid w:val="00C3268F"/>
    <w:rsid w:val="00C32A9E"/>
    <w:rsid w:val="00C32C12"/>
    <w:rsid w:val="00C32DBE"/>
    <w:rsid w:val="00C344CA"/>
    <w:rsid w:val="00C34672"/>
    <w:rsid w:val="00C34F1F"/>
    <w:rsid w:val="00C35BD0"/>
    <w:rsid w:val="00C35CC2"/>
    <w:rsid w:val="00C35F02"/>
    <w:rsid w:val="00C36266"/>
    <w:rsid w:val="00C36288"/>
    <w:rsid w:val="00C36EE9"/>
    <w:rsid w:val="00C37298"/>
    <w:rsid w:val="00C41012"/>
    <w:rsid w:val="00C41FAB"/>
    <w:rsid w:val="00C422F6"/>
    <w:rsid w:val="00C424DA"/>
    <w:rsid w:val="00C4286B"/>
    <w:rsid w:val="00C43BAC"/>
    <w:rsid w:val="00C44ADD"/>
    <w:rsid w:val="00C45424"/>
    <w:rsid w:val="00C4589E"/>
    <w:rsid w:val="00C45A8E"/>
    <w:rsid w:val="00C45DA5"/>
    <w:rsid w:val="00C46C38"/>
    <w:rsid w:val="00C46D49"/>
    <w:rsid w:val="00C500EB"/>
    <w:rsid w:val="00C5060C"/>
    <w:rsid w:val="00C50BB2"/>
    <w:rsid w:val="00C51B4B"/>
    <w:rsid w:val="00C5212F"/>
    <w:rsid w:val="00C5255D"/>
    <w:rsid w:val="00C54032"/>
    <w:rsid w:val="00C54BBD"/>
    <w:rsid w:val="00C55798"/>
    <w:rsid w:val="00C55EB2"/>
    <w:rsid w:val="00C56BB4"/>
    <w:rsid w:val="00C57820"/>
    <w:rsid w:val="00C5790E"/>
    <w:rsid w:val="00C57EDE"/>
    <w:rsid w:val="00C61158"/>
    <w:rsid w:val="00C61E8A"/>
    <w:rsid w:val="00C62377"/>
    <w:rsid w:val="00C628AB"/>
    <w:rsid w:val="00C62990"/>
    <w:rsid w:val="00C6311F"/>
    <w:rsid w:val="00C63AB5"/>
    <w:rsid w:val="00C642EA"/>
    <w:rsid w:val="00C64466"/>
    <w:rsid w:val="00C6460B"/>
    <w:rsid w:val="00C64A2C"/>
    <w:rsid w:val="00C64E4C"/>
    <w:rsid w:val="00C65790"/>
    <w:rsid w:val="00C66795"/>
    <w:rsid w:val="00C67017"/>
    <w:rsid w:val="00C67AC1"/>
    <w:rsid w:val="00C67E9D"/>
    <w:rsid w:val="00C70C2F"/>
    <w:rsid w:val="00C71166"/>
    <w:rsid w:val="00C715F0"/>
    <w:rsid w:val="00C71E1E"/>
    <w:rsid w:val="00C72F27"/>
    <w:rsid w:val="00C7347C"/>
    <w:rsid w:val="00C73A0A"/>
    <w:rsid w:val="00C73AA0"/>
    <w:rsid w:val="00C74257"/>
    <w:rsid w:val="00C7494B"/>
    <w:rsid w:val="00C74FA7"/>
    <w:rsid w:val="00C75EA9"/>
    <w:rsid w:val="00C76143"/>
    <w:rsid w:val="00C76A34"/>
    <w:rsid w:val="00C771B7"/>
    <w:rsid w:val="00C77ADC"/>
    <w:rsid w:val="00C77C0E"/>
    <w:rsid w:val="00C77EDA"/>
    <w:rsid w:val="00C8059D"/>
    <w:rsid w:val="00C8168C"/>
    <w:rsid w:val="00C81B8F"/>
    <w:rsid w:val="00C81E2B"/>
    <w:rsid w:val="00C830BD"/>
    <w:rsid w:val="00C83217"/>
    <w:rsid w:val="00C835F1"/>
    <w:rsid w:val="00C83D3E"/>
    <w:rsid w:val="00C83D4E"/>
    <w:rsid w:val="00C84062"/>
    <w:rsid w:val="00C8408F"/>
    <w:rsid w:val="00C84484"/>
    <w:rsid w:val="00C8470D"/>
    <w:rsid w:val="00C84F67"/>
    <w:rsid w:val="00C85148"/>
    <w:rsid w:val="00C85C0A"/>
    <w:rsid w:val="00C85F99"/>
    <w:rsid w:val="00C860EA"/>
    <w:rsid w:val="00C87CBA"/>
    <w:rsid w:val="00C87E8F"/>
    <w:rsid w:val="00C90084"/>
    <w:rsid w:val="00C90C1A"/>
    <w:rsid w:val="00C9128F"/>
    <w:rsid w:val="00C917CC"/>
    <w:rsid w:val="00C91A54"/>
    <w:rsid w:val="00C92703"/>
    <w:rsid w:val="00C92A9B"/>
    <w:rsid w:val="00C934CC"/>
    <w:rsid w:val="00C94444"/>
    <w:rsid w:val="00C94FB2"/>
    <w:rsid w:val="00C95EDB"/>
    <w:rsid w:val="00C964D8"/>
    <w:rsid w:val="00C97373"/>
    <w:rsid w:val="00CA0C0C"/>
    <w:rsid w:val="00CA0CE9"/>
    <w:rsid w:val="00CA1F3E"/>
    <w:rsid w:val="00CA2D3C"/>
    <w:rsid w:val="00CA2E54"/>
    <w:rsid w:val="00CA38E9"/>
    <w:rsid w:val="00CA3929"/>
    <w:rsid w:val="00CA3B8C"/>
    <w:rsid w:val="00CA4061"/>
    <w:rsid w:val="00CA505C"/>
    <w:rsid w:val="00CA5063"/>
    <w:rsid w:val="00CA5199"/>
    <w:rsid w:val="00CA5475"/>
    <w:rsid w:val="00CA6343"/>
    <w:rsid w:val="00CA75E2"/>
    <w:rsid w:val="00CA7C63"/>
    <w:rsid w:val="00CB0048"/>
    <w:rsid w:val="00CB36C3"/>
    <w:rsid w:val="00CB3A5A"/>
    <w:rsid w:val="00CB3DD7"/>
    <w:rsid w:val="00CB3EDD"/>
    <w:rsid w:val="00CB4362"/>
    <w:rsid w:val="00CB454A"/>
    <w:rsid w:val="00CB469B"/>
    <w:rsid w:val="00CB5195"/>
    <w:rsid w:val="00CB53FD"/>
    <w:rsid w:val="00CB5A2E"/>
    <w:rsid w:val="00CB5E4D"/>
    <w:rsid w:val="00CB615E"/>
    <w:rsid w:val="00CB662F"/>
    <w:rsid w:val="00CB6C08"/>
    <w:rsid w:val="00CB6D21"/>
    <w:rsid w:val="00CB75F0"/>
    <w:rsid w:val="00CB7A35"/>
    <w:rsid w:val="00CC0A13"/>
    <w:rsid w:val="00CC1488"/>
    <w:rsid w:val="00CC16A3"/>
    <w:rsid w:val="00CC1C77"/>
    <w:rsid w:val="00CC2C7C"/>
    <w:rsid w:val="00CC349F"/>
    <w:rsid w:val="00CC4002"/>
    <w:rsid w:val="00CC4364"/>
    <w:rsid w:val="00CC50FE"/>
    <w:rsid w:val="00CC52BB"/>
    <w:rsid w:val="00CC5B98"/>
    <w:rsid w:val="00CC5CC5"/>
    <w:rsid w:val="00CC6770"/>
    <w:rsid w:val="00CC679F"/>
    <w:rsid w:val="00CD005B"/>
    <w:rsid w:val="00CD063F"/>
    <w:rsid w:val="00CD0A7B"/>
    <w:rsid w:val="00CD0C2B"/>
    <w:rsid w:val="00CD0DCA"/>
    <w:rsid w:val="00CD1195"/>
    <w:rsid w:val="00CD14F3"/>
    <w:rsid w:val="00CD15C2"/>
    <w:rsid w:val="00CD1913"/>
    <w:rsid w:val="00CD1D94"/>
    <w:rsid w:val="00CD21EA"/>
    <w:rsid w:val="00CD2D38"/>
    <w:rsid w:val="00CD2D8D"/>
    <w:rsid w:val="00CD3836"/>
    <w:rsid w:val="00CD4121"/>
    <w:rsid w:val="00CD443B"/>
    <w:rsid w:val="00CD4B7C"/>
    <w:rsid w:val="00CD4C0A"/>
    <w:rsid w:val="00CD6901"/>
    <w:rsid w:val="00CD6B2B"/>
    <w:rsid w:val="00CD6B66"/>
    <w:rsid w:val="00CD6D74"/>
    <w:rsid w:val="00CD7B6E"/>
    <w:rsid w:val="00CE016C"/>
    <w:rsid w:val="00CE0F0C"/>
    <w:rsid w:val="00CE162D"/>
    <w:rsid w:val="00CE218A"/>
    <w:rsid w:val="00CE3142"/>
    <w:rsid w:val="00CE3A32"/>
    <w:rsid w:val="00CE3D5C"/>
    <w:rsid w:val="00CE4C7F"/>
    <w:rsid w:val="00CE52B0"/>
    <w:rsid w:val="00CE5512"/>
    <w:rsid w:val="00CE58F3"/>
    <w:rsid w:val="00CE612F"/>
    <w:rsid w:val="00CE6748"/>
    <w:rsid w:val="00CE68DA"/>
    <w:rsid w:val="00CE7114"/>
    <w:rsid w:val="00CE7E62"/>
    <w:rsid w:val="00CF11F1"/>
    <w:rsid w:val="00CF1260"/>
    <w:rsid w:val="00CF2DE0"/>
    <w:rsid w:val="00CF32B7"/>
    <w:rsid w:val="00CF3D71"/>
    <w:rsid w:val="00CF5904"/>
    <w:rsid w:val="00CF70F5"/>
    <w:rsid w:val="00CF7E9B"/>
    <w:rsid w:val="00D00101"/>
    <w:rsid w:val="00D01009"/>
    <w:rsid w:val="00D01E17"/>
    <w:rsid w:val="00D0223C"/>
    <w:rsid w:val="00D0375D"/>
    <w:rsid w:val="00D043BA"/>
    <w:rsid w:val="00D045C1"/>
    <w:rsid w:val="00D05270"/>
    <w:rsid w:val="00D075A6"/>
    <w:rsid w:val="00D07C54"/>
    <w:rsid w:val="00D07CCF"/>
    <w:rsid w:val="00D101BE"/>
    <w:rsid w:val="00D10FE4"/>
    <w:rsid w:val="00D12BEE"/>
    <w:rsid w:val="00D12CEA"/>
    <w:rsid w:val="00D12F84"/>
    <w:rsid w:val="00D12FB0"/>
    <w:rsid w:val="00D131DD"/>
    <w:rsid w:val="00D13AF0"/>
    <w:rsid w:val="00D13FDC"/>
    <w:rsid w:val="00D13FF6"/>
    <w:rsid w:val="00D14142"/>
    <w:rsid w:val="00D1451F"/>
    <w:rsid w:val="00D15033"/>
    <w:rsid w:val="00D1516A"/>
    <w:rsid w:val="00D16304"/>
    <w:rsid w:val="00D1667F"/>
    <w:rsid w:val="00D166DA"/>
    <w:rsid w:val="00D1752A"/>
    <w:rsid w:val="00D20598"/>
    <w:rsid w:val="00D20955"/>
    <w:rsid w:val="00D2193E"/>
    <w:rsid w:val="00D219EA"/>
    <w:rsid w:val="00D22B9E"/>
    <w:rsid w:val="00D23AB0"/>
    <w:rsid w:val="00D245A7"/>
    <w:rsid w:val="00D267C8"/>
    <w:rsid w:val="00D3023A"/>
    <w:rsid w:val="00D306B3"/>
    <w:rsid w:val="00D30817"/>
    <w:rsid w:val="00D30B00"/>
    <w:rsid w:val="00D32738"/>
    <w:rsid w:val="00D3276D"/>
    <w:rsid w:val="00D33133"/>
    <w:rsid w:val="00D336FE"/>
    <w:rsid w:val="00D337D1"/>
    <w:rsid w:val="00D33C22"/>
    <w:rsid w:val="00D3413F"/>
    <w:rsid w:val="00D355D0"/>
    <w:rsid w:val="00D35E60"/>
    <w:rsid w:val="00D3631F"/>
    <w:rsid w:val="00D36EE8"/>
    <w:rsid w:val="00D36F7A"/>
    <w:rsid w:val="00D37D9E"/>
    <w:rsid w:val="00D40183"/>
    <w:rsid w:val="00D403AD"/>
    <w:rsid w:val="00D40A33"/>
    <w:rsid w:val="00D413EF"/>
    <w:rsid w:val="00D41645"/>
    <w:rsid w:val="00D422A0"/>
    <w:rsid w:val="00D4259C"/>
    <w:rsid w:val="00D428B1"/>
    <w:rsid w:val="00D428D2"/>
    <w:rsid w:val="00D42AEE"/>
    <w:rsid w:val="00D43303"/>
    <w:rsid w:val="00D4434F"/>
    <w:rsid w:val="00D44717"/>
    <w:rsid w:val="00D44BA1"/>
    <w:rsid w:val="00D4501C"/>
    <w:rsid w:val="00D4578C"/>
    <w:rsid w:val="00D45B86"/>
    <w:rsid w:val="00D466A9"/>
    <w:rsid w:val="00D4733F"/>
    <w:rsid w:val="00D5048E"/>
    <w:rsid w:val="00D507B5"/>
    <w:rsid w:val="00D50BF9"/>
    <w:rsid w:val="00D50E53"/>
    <w:rsid w:val="00D50EF1"/>
    <w:rsid w:val="00D513CB"/>
    <w:rsid w:val="00D529EF"/>
    <w:rsid w:val="00D53B12"/>
    <w:rsid w:val="00D53FCD"/>
    <w:rsid w:val="00D540C1"/>
    <w:rsid w:val="00D54E10"/>
    <w:rsid w:val="00D54F4F"/>
    <w:rsid w:val="00D5564E"/>
    <w:rsid w:val="00D55B64"/>
    <w:rsid w:val="00D5627E"/>
    <w:rsid w:val="00D56400"/>
    <w:rsid w:val="00D57558"/>
    <w:rsid w:val="00D60F97"/>
    <w:rsid w:val="00D622A8"/>
    <w:rsid w:val="00D626BE"/>
    <w:rsid w:val="00D635EE"/>
    <w:rsid w:val="00D637EB"/>
    <w:rsid w:val="00D63B7A"/>
    <w:rsid w:val="00D661A2"/>
    <w:rsid w:val="00D670D3"/>
    <w:rsid w:val="00D67967"/>
    <w:rsid w:val="00D70F99"/>
    <w:rsid w:val="00D71D86"/>
    <w:rsid w:val="00D71EA8"/>
    <w:rsid w:val="00D74194"/>
    <w:rsid w:val="00D75128"/>
    <w:rsid w:val="00D75374"/>
    <w:rsid w:val="00D754EC"/>
    <w:rsid w:val="00D7675C"/>
    <w:rsid w:val="00D76AF5"/>
    <w:rsid w:val="00D76C7E"/>
    <w:rsid w:val="00D817BC"/>
    <w:rsid w:val="00D81F3E"/>
    <w:rsid w:val="00D81F88"/>
    <w:rsid w:val="00D826E9"/>
    <w:rsid w:val="00D83892"/>
    <w:rsid w:val="00D8433E"/>
    <w:rsid w:val="00D8473F"/>
    <w:rsid w:val="00D84D74"/>
    <w:rsid w:val="00D850CE"/>
    <w:rsid w:val="00D85FBF"/>
    <w:rsid w:val="00D8663C"/>
    <w:rsid w:val="00D8686A"/>
    <w:rsid w:val="00D902B7"/>
    <w:rsid w:val="00D90DBC"/>
    <w:rsid w:val="00D913F2"/>
    <w:rsid w:val="00D914DF"/>
    <w:rsid w:val="00D91CE7"/>
    <w:rsid w:val="00D9265C"/>
    <w:rsid w:val="00D92893"/>
    <w:rsid w:val="00D92FDF"/>
    <w:rsid w:val="00D93622"/>
    <w:rsid w:val="00D93863"/>
    <w:rsid w:val="00D93C69"/>
    <w:rsid w:val="00D95761"/>
    <w:rsid w:val="00D958D0"/>
    <w:rsid w:val="00D96383"/>
    <w:rsid w:val="00D966C6"/>
    <w:rsid w:val="00D9746B"/>
    <w:rsid w:val="00D97637"/>
    <w:rsid w:val="00DA072B"/>
    <w:rsid w:val="00DA09B2"/>
    <w:rsid w:val="00DA0E22"/>
    <w:rsid w:val="00DA3055"/>
    <w:rsid w:val="00DA39C0"/>
    <w:rsid w:val="00DA4394"/>
    <w:rsid w:val="00DA4B42"/>
    <w:rsid w:val="00DA4F6F"/>
    <w:rsid w:val="00DA5559"/>
    <w:rsid w:val="00DA5E35"/>
    <w:rsid w:val="00DA650B"/>
    <w:rsid w:val="00DA6F57"/>
    <w:rsid w:val="00DA7563"/>
    <w:rsid w:val="00DA7AF0"/>
    <w:rsid w:val="00DA7C71"/>
    <w:rsid w:val="00DB05F0"/>
    <w:rsid w:val="00DB2140"/>
    <w:rsid w:val="00DB39BF"/>
    <w:rsid w:val="00DB3C6F"/>
    <w:rsid w:val="00DB3D27"/>
    <w:rsid w:val="00DB4446"/>
    <w:rsid w:val="00DB4537"/>
    <w:rsid w:val="00DB4B00"/>
    <w:rsid w:val="00DB4C73"/>
    <w:rsid w:val="00DB4CA8"/>
    <w:rsid w:val="00DB5A89"/>
    <w:rsid w:val="00DB6C92"/>
    <w:rsid w:val="00DB71C1"/>
    <w:rsid w:val="00DB78CB"/>
    <w:rsid w:val="00DB797E"/>
    <w:rsid w:val="00DB7D4A"/>
    <w:rsid w:val="00DB7EFF"/>
    <w:rsid w:val="00DC08AC"/>
    <w:rsid w:val="00DC14E1"/>
    <w:rsid w:val="00DC18B7"/>
    <w:rsid w:val="00DC1A13"/>
    <w:rsid w:val="00DC1D91"/>
    <w:rsid w:val="00DC223C"/>
    <w:rsid w:val="00DC3CFA"/>
    <w:rsid w:val="00DC472C"/>
    <w:rsid w:val="00DC6204"/>
    <w:rsid w:val="00DC654E"/>
    <w:rsid w:val="00DC6CEC"/>
    <w:rsid w:val="00DC6E36"/>
    <w:rsid w:val="00DC7431"/>
    <w:rsid w:val="00DD0082"/>
    <w:rsid w:val="00DD1629"/>
    <w:rsid w:val="00DD2773"/>
    <w:rsid w:val="00DD47D4"/>
    <w:rsid w:val="00DD5FDB"/>
    <w:rsid w:val="00DD666F"/>
    <w:rsid w:val="00DD6A0B"/>
    <w:rsid w:val="00DD7425"/>
    <w:rsid w:val="00DE0219"/>
    <w:rsid w:val="00DE0791"/>
    <w:rsid w:val="00DE0CA7"/>
    <w:rsid w:val="00DE101F"/>
    <w:rsid w:val="00DE11FC"/>
    <w:rsid w:val="00DE191C"/>
    <w:rsid w:val="00DE1EEE"/>
    <w:rsid w:val="00DE25E3"/>
    <w:rsid w:val="00DE498E"/>
    <w:rsid w:val="00DE4A38"/>
    <w:rsid w:val="00DE4EC6"/>
    <w:rsid w:val="00DE67BA"/>
    <w:rsid w:val="00DE78B1"/>
    <w:rsid w:val="00DE7BCD"/>
    <w:rsid w:val="00DF14BD"/>
    <w:rsid w:val="00DF1751"/>
    <w:rsid w:val="00DF241B"/>
    <w:rsid w:val="00DF2C07"/>
    <w:rsid w:val="00DF2DB3"/>
    <w:rsid w:val="00DF44D8"/>
    <w:rsid w:val="00DF5CA0"/>
    <w:rsid w:val="00DF64EE"/>
    <w:rsid w:val="00DF7054"/>
    <w:rsid w:val="00DF7634"/>
    <w:rsid w:val="00E02019"/>
    <w:rsid w:val="00E02D74"/>
    <w:rsid w:val="00E03323"/>
    <w:rsid w:val="00E03908"/>
    <w:rsid w:val="00E03A03"/>
    <w:rsid w:val="00E040AD"/>
    <w:rsid w:val="00E04360"/>
    <w:rsid w:val="00E04BC6"/>
    <w:rsid w:val="00E04E39"/>
    <w:rsid w:val="00E05243"/>
    <w:rsid w:val="00E052DF"/>
    <w:rsid w:val="00E054A6"/>
    <w:rsid w:val="00E056AF"/>
    <w:rsid w:val="00E0582A"/>
    <w:rsid w:val="00E05DA4"/>
    <w:rsid w:val="00E061B0"/>
    <w:rsid w:val="00E0641A"/>
    <w:rsid w:val="00E0664C"/>
    <w:rsid w:val="00E06A39"/>
    <w:rsid w:val="00E07981"/>
    <w:rsid w:val="00E07B55"/>
    <w:rsid w:val="00E07F3B"/>
    <w:rsid w:val="00E107E8"/>
    <w:rsid w:val="00E10BF2"/>
    <w:rsid w:val="00E10D29"/>
    <w:rsid w:val="00E11189"/>
    <w:rsid w:val="00E1158E"/>
    <w:rsid w:val="00E11C0B"/>
    <w:rsid w:val="00E121C3"/>
    <w:rsid w:val="00E1295C"/>
    <w:rsid w:val="00E1333C"/>
    <w:rsid w:val="00E13666"/>
    <w:rsid w:val="00E137EE"/>
    <w:rsid w:val="00E13814"/>
    <w:rsid w:val="00E13A48"/>
    <w:rsid w:val="00E13DAF"/>
    <w:rsid w:val="00E14099"/>
    <w:rsid w:val="00E1452A"/>
    <w:rsid w:val="00E147DF"/>
    <w:rsid w:val="00E15097"/>
    <w:rsid w:val="00E15ACA"/>
    <w:rsid w:val="00E15BD5"/>
    <w:rsid w:val="00E1602A"/>
    <w:rsid w:val="00E16042"/>
    <w:rsid w:val="00E17F1D"/>
    <w:rsid w:val="00E20780"/>
    <w:rsid w:val="00E2088C"/>
    <w:rsid w:val="00E20A7C"/>
    <w:rsid w:val="00E20AF9"/>
    <w:rsid w:val="00E20C2D"/>
    <w:rsid w:val="00E210A2"/>
    <w:rsid w:val="00E22132"/>
    <w:rsid w:val="00E2283F"/>
    <w:rsid w:val="00E2313D"/>
    <w:rsid w:val="00E231F0"/>
    <w:rsid w:val="00E239AA"/>
    <w:rsid w:val="00E24F23"/>
    <w:rsid w:val="00E25F82"/>
    <w:rsid w:val="00E264B8"/>
    <w:rsid w:val="00E26DB0"/>
    <w:rsid w:val="00E3061D"/>
    <w:rsid w:val="00E30DBF"/>
    <w:rsid w:val="00E312C9"/>
    <w:rsid w:val="00E31442"/>
    <w:rsid w:val="00E31952"/>
    <w:rsid w:val="00E31B0D"/>
    <w:rsid w:val="00E32805"/>
    <w:rsid w:val="00E33F19"/>
    <w:rsid w:val="00E3401D"/>
    <w:rsid w:val="00E3406D"/>
    <w:rsid w:val="00E340EA"/>
    <w:rsid w:val="00E3416A"/>
    <w:rsid w:val="00E34CC0"/>
    <w:rsid w:val="00E34D6A"/>
    <w:rsid w:val="00E3557E"/>
    <w:rsid w:val="00E35BF6"/>
    <w:rsid w:val="00E3658C"/>
    <w:rsid w:val="00E378F7"/>
    <w:rsid w:val="00E4287F"/>
    <w:rsid w:val="00E429E2"/>
    <w:rsid w:val="00E4391B"/>
    <w:rsid w:val="00E45313"/>
    <w:rsid w:val="00E47079"/>
    <w:rsid w:val="00E4754D"/>
    <w:rsid w:val="00E479E5"/>
    <w:rsid w:val="00E5020C"/>
    <w:rsid w:val="00E514B7"/>
    <w:rsid w:val="00E51A3E"/>
    <w:rsid w:val="00E51A9E"/>
    <w:rsid w:val="00E51B99"/>
    <w:rsid w:val="00E524A8"/>
    <w:rsid w:val="00E53E5B"/>
    <w:rsid w:val="00E54292"/>
    <w:rsid w:val="00E543FA"/>
    <w:rsid w:val="00E5457C"/>
    <w:rsid w:val="00E54AE1"/>
    <w:rsid w:val="00E55F28"/>
    <w:rsid w:val="00E56548"/>
    <w:rsid w:val="00E5744F"/>
    <w:rsid w:val="00E60A11"/>
    <w:rsid w:val="00E61F27"/>
    <w:rsid w:val="00E6205C"/>
    <w:rsid w:val="00E625CE"/>
    <w:rsid w:val="00E638B8"/>
    <w:rsid w:val="00E63C67"/>
    <w:rsid w:val="00E64205"/>
    <w:rsid w:val="00E6449F"/>
    <w:rsid w:val="00E65A01"/>
    <w:rsid w:val="00E66E2C"/>
    <w:rsid w:val="00E66EE2"/>
    <w:rsid w:val="00E670A8"/>
    <w:rsid w:val="00E70075"/>
    <w:rsid w:val="00E7022E"/>
    <w:rsid w:val="00E70E55"/>
    <w:rsid w:val="00E71EDD"/>
    <w:rsid w:val="00E72289"/>
    <w:rsid w:val="00E727B6"/>
    <w:rsid w:val="00E733F1"/>
    <w:rsid w:val="00E73E9E"/>
    <w:rsid w:val="00E740A8"/>
    <w:rsid w:val="00E74AB0"/>
    <w:rsid w:val="00E753CF"/>
    <w:rsid w:val="00E756E7"/>
    <w:rsid w:val="00E7604E"/>
    <w:rsid w:val="00E76999"/>
    <w:rsid w:val="00E76C2A"/>
    <w:rsid w:val="00E76E89"/>
    <w:rsid w:val="00E77A48"/>
    <w:rsid w:val="00E80454"/>
    <w:rsid w:val="00E80DF8"/>
    <w:rsid w:val="00E81713"/>
    <w:rsid w:val="00E822F8"/>
    <w:rsid w:val="00E831C5"/>
    <w:rsid w:val="00E83E87"/>
    <w:rsid w:val="00E84334"/>
    <w:rsid w:val="00E85337"/>
    <w:rsid w:val="00E86D80"/>
    <w:rsid w:val="00E8731B"/>
    <w:rsid w:val="00E879C0"/>
    <w:rsid w:val="00E9042A"/>
    <w:rsid w:val="00E90826"/>
    <w:rsid w:val="00E90ECC"/>
    <w:rsid w:val="00E911A5"/>
    <w:rsid w:val="00E92996"/>
    <w:rsid w:val="00E94E05"/>
    <w:rsid w:val="00E95AF9"/>
    <w:rsid w:val="00E95B20"/>
    <w:rsid w:val="00E961F4"/>
    <w:rsid w:val="00E96208"/>
    <w:rsid w:val="00E96B1E"/>
    <w:rsid w:val="00E96F1D"/>
    <w:rsid w:val="00E9726B"/>
    <w:rsid w:val="00EA05D7"/>
    <w:rsid w:val="00EA1504"/>
    <w:rsid w:val="00EA37E4"/>
    <w:rsid w:val="00EA47C8"/>
    <w:rsid w:val="00EA5617"/>
    <w:rsid w:val="00EA56B0"/>
    <w:rsid w:val="00EA60F8"/>
    <w:rsid w:val="00EA64E9"/>
    <w:rsid w:val="00EA6E0B"/>
    <w:rsid w:val="00EA7854"/>
    <w:rsid w:val="00EA7EB1"/>
    <w:rsid w:val="00EB09AD"/>
    <w:rsid w:val="00EB170B"/>
    <w:rsid w:val="00EB21CE"/>
    <w:rsid w:val="00EB2332"/>
    <w:rsid w:val="00EB39F4"/>
    <w:rsid w:val="00EB3F47"/>
    <w:rsid w:val="00EB46D0"/>
    <w:rsid w:val="00EB4D88"/>
    <w:rsid w:val="00EB5A98"/>
    <w:rsid w:val="00EB5C1C"/>
    <w:rsid w:val="00EB7162"/>
    <w:rsid w:val="00EC16BD"/>
    <w:rsid w:val="00EC3355"/>
    <w:rsid w:val="00EC478D"/>
    <w:rsid w:val="00EC5630"/>
    <w:rsid w:val="00EC6FFD"/>
    <w:rsid w:val="00EC7281"/>
    <w:rsid w:val="00EC781A"/>
    <w:rsid w:val="00EC789C"/>
    <w:rsid w:val="00ED030A"/>
    <w:rsid w:val="00ED0726"/>
    <w:rsid w:val="00ED0EFF"/>
    <w:rsid w:val="00ED0F57"/>
    <w:rsid w:val="00ED16C6"/>
    <w:rsid w:val="00ED2460"/>
    <w:rsid w:val="00ED35E4"/>
    <w:rsid w:val="00ED38C6"/>
    <w:rsid w:val="00ED3EF7"/>
    <w:rsid w:val="00ED47D3"/>
    <w:rsid w:val="00ED4D58"/>
    <w:rsid w:val="00ED6090"/>
    <w:rsid w:val="00EE01F3"/>
    <w:rsid w:val="00EE05FC"/>
    <w:rsid w:val="00EE19C6"/>
    <w:rsid w:val="00EE19ED"/>
    <w:rsid w:val="00EE2312"/>
    <w:rsid w:val="00EE2516"/>
    <w:rsid w:val="00EE40CB"/>
    <w:rsid w:val="00EE42C9"/>
    <w:rsid w:val="00EE490A"/>
    <w:rsid w:val="00EE5008"/>
    <w:rsid w:val="00EE51E7"/>
    <w:rsid w:val="00EE7189"/>
    <w:rsid w:val="00EE76D2"/>
    <w:rsid w:val="00EE7CBA"/>
    <w:rsid w:val="00EF0414"/>
    <w:rsid w:val="00EF0AC1"/>
    <w:rsid w:val="00EF156A"/>
    <w:rsid w:val="00EF1B71"/>
    <w:rsid w:val="00EF2211"/>
    <w:rsid w:val="00EF225B"/>
    <w:rsid w:val="00EF320B"/>
    <w:rsid w:val="00EF3DDD"/>
    <w:rsid w:val="00EF4ECA"/>
    <w:rsid w:val="00EF62A7"/>
    <w:rsid w:val="00EF67D6"/>
    <w:rsid w:val="00EF6B3F"/>
    <w:rsid w:val="00EF70A1"/>
    <w:rsid w:val="00EF7286"/>
    <w:rsid w:val="00EF76CA"/>
    <w:rsid w:val="00F00747"/>
    <w:rsid w:val="00F00C66"/>
    <w:rsid w:val="00F01B20"/>
    <w:rsid w:val="00F03891"/>
    <w:rsid w:val="00F03C3A"/>
    <w:rsid w:val="00F050DC"/>
    <w:rsid w:val="00F07254"/>
    <w:rsid w:val="00F1039C"/>
    <w:rsid w:val="00F1077F"/>
    <w:rsid w:val="00F10D46"/>
    <w:rsid w:val="00F11660"/>
    <w:rsid w:val="00F119C8"/>
    <w:rsid w:val="00F11BAD"/>
    <w:rsid w:val="00F12E33"/>
    <w:rsid w:val="00F12E5B"/>
    <w:rsid w:val="00F12ECB"/>
    <w:rsid w:val="00F12FE8"/>
    <w:rsid w:val="00F13246"/>
    <w:rsid w:val="00F133F3"/>
    <w:rsid w:val="00F13FC9"/>
    <w:rsid w:val="00F143F9"/>
    <w:rsid w:val="00F15103"/>
    <w:rsid w:val="00F15767"/>
    <w:rsid w:val="00F15836"/>
    <w:rsid w:val="00F1599C"/>
    <w:rsid w:val="00F15A45"/>
    <w:rsid w:val="00F160F0"/>
    <w:rsid w:val="00F16527"/>
    <w:rsid w:val="00F16578"/>
    <w:rsid w:val="00F17D3C"/>
    <w:rsid w:val="00F20B77"/>
    <w:rsid w:val="00F20BEA"/>
    <w:rsid w:val="00F2176F"/>
    <w:rsid w:val="00F21B59"/>
    <w:rsid w:val="00F22034"/>
    <w:rsid w:val="00F22704"/>
    <w:rsid w:val="00F23306"/>
    <w:rsid w:val="00F24EE3"/>
    <w:rsid w:val="00F2526B"/>
    <w:rsid w:val="00F2676D"/>
    <w:rsid w:val="00F27B6F"/>
    <w:rsid w:val="00F305E9"/>
    <w:rsid w:val="00F306EB"/>
    <w:rsid w:val="00F3085E"/>
    <w:rsid w:val="00F31730"/>
    <w:rsid w:val="00F3219D"/>
    <w:rsid w:val="00F32F03"/>
    <w:rsid w:val="00F33789"/>
    <w:rsid w:val="00F339D9"/>
    <w:rsid w:val="00F346C6"/>
    <w:rsid w:val="00F347F5"/>
    <w:rsid w:val="00F349BE"/>
    <w:rsid w:val="00F34AA7"/>
    <w:rsid w:val="00F34F5B"/>
    <w:rsid w:val="00F35374"/>
    <w:rsid w:val="00F35721"/>
    <w:rsid w:val="00F35A64"/>
    <w:rsid w:val="00F35D87"/>
    <w:rsid w:val="00F3635A"/>
    <w:rsid w:val="00F37320"/>
    <w:rsid w:val="00F37FEF"/>
    <w:rsid w:val="00F402B5"/>
    <w:rsid w:val="00F40B4F"/>
    <w:rsid w:val="00F4224A"/>
    <w:rsid w:val="00F4315F"/>
    <w:rsid w:val="00F43951"/>
    <w:rsid w:val="00F446DF"/>
    <w:rsid w:val="00F46543"/>
    <w:rsid w:val="00F465F1"/>
    <w:rsid w:val="00F4668F"/>
    <w:rsid w:val="00F46850"/>
    <w:rsid w:val="00F46C05"/>
    <w:rsid w:val="00F47F41"/>
    <w:rsid w:val="00F5023F"/>
    <w:rsid w:val="00F50B59"/>
    <w:rsid w:val="00F51097"/>
    <w:rsid w:val="00F52583"/>
    <w:rsid w:val="00F52AEB"/>
    <w:rsid w:val="00F52D8A"/>
    <w:rsid w:val="00F53760"/>
    <w:rsid w:val="00F53B8D"/>
    <w:rsid w:val="00F53C3C"/>
    <w:rsid w:val="00F54AA9"/>
    <w:rsid w:val="00F557E8"/>
    <w:rsid w:val="00F619C0"/>
    <w:rsid w:val="00F629BB"/>
    <w:rsid w:val="00F64022"/>
    <w:rsid w:val="00F64159"/>
    <w:rsid w:val="00F641CD"/>
    <w:rsid w:val="00F64BD5"/>
    <w:rsid w:val="00F65575"/>
    <w:rsid w:val="00F657A6"/>
    <w:rsid w:val="00F66C27"/>
    <w:rsid w:val="00F678BC"/>
    <w:rsid w:val="00F702BB"/>
    <w:rsid w:val="00F706C0"/>
    <w:rsid w:val="00F71B2A"/>
    <w:rsid w:val="00F7283C"/>
    <w:rsid w:val="00F72C43"/>
    <w:rsid w:val="00F72FDC"/>
    <w:rsid w:val="00F730B6"/>
    <w:rsid w:val="00F745D5"/>
    <w:rsid w:val="00F74688"/>
    <w:rsid w:val="00F74B0D"/>
    <w:rsid w:val="00F75721"/>
    <w:rsid w:val="00F75D7F"/>
    <w:rsid w:val="00F765AC"/>
    <w:rsid w:val="00F76A94"/>
    <w:rsid w:val="00F7759E"/>
    <w:rsid w:val="00F77E2D"/>
    <w:rsid w:val="00F8065D"/>
    <w:rsid w:val="00F81A35"/>
    <w:rsid w:val="00F82E55"/>
    <w:rsid w:val="00F82EBF"/>
    <w:rsid w:val="00F833FD"/>
    <w:rsid w:val="00F83693"/>
    <w:rsid w:val="00F839E9"/>
    <w:rsid w:val="00F84A7D"/>
    <w:rsid w:val="00F850D9"/>
    <w:rsid w:val="00F857BA"/>
    <w:rsid w:val="00F85EA3"/>
    <w:rsid w:val="00F8671F"/>
    <w:rsid w:val="00F900B9"/>
    <w:rsid w:val="00F90D61"/>
    <w:rsid w:val="00F90DF9"/>
    <w:rsid w:val="00F917B4"/>
    <w:rsid w:val="00F91DD9"/>
    <w:rsid w:val="00F9219A"/>
    <w:rsid w:val="00F92923"/>
    <w:rsid w:val="00F939F7"/>
    <w:rsid w:val="00F94B90"/>
    <w:rsid w:val="00F958C2"/>
    <w:rsid w:val="00F958FB"/>
    <w:rsid w:val="00F958FC"/>
    <w:rsid w:val="00F964E3"/>
    <w:rsid w:val="00F97C1C"/>
    <w:rsid w:val="00FA12AA"/>
    <w:rsid w:val="00FA1B11"/>
    <w:rsid w:val="00FA2E68"/>
    <w:rsid w:val="00FA361F"/>
    <w:rsid w:val="00FA4259"/>
    <w:rsid w:val="00FA48C4"/>
    <w:rsid w:val="00FA4EB7"/>
    <w:rsid w:val="00FA5533"/>
    <w:rsid w:val="00FA67DD"/>
    <w:rsid w:val="00FA7EA4"/>
    <w:rsid w:val="00FB114A"/>
    <w:rsid w:val="00FB1A99"/>
    <w:rsid w:val="00FB2F96"/>
    <w:rsid w:val="00FB33E4"/>
    <w:rsid w:val="00FB3A7C"/>
    <w:rsid w:val="00FB3D8E"/>
    <w:rsid w:val="00FB3E53"/>
    <w:rsid w:val="00FB4E23"/>
    <w:rsid w:val="00FB58B6"/>
    <w:rsid w:val="00FB6502"/>
    <w:rsid w:val="00FB7E49"/>
    <w:rsid w:val="00FC024A"/>
    <w:rsid w:val="00FC0B4F"/>
    <w:rsid w:val="00FC10D4"/>
    <w:rsid w:val="00FC11A3"/>
    <w:rsid w:val="00FC14FF"/>
    <w:rsid w:val="00FC15E6"/>
    <w:rsid w:val="00FC2041"/>
    <w:rsid w:val="00FC29F6"/>
    <w:rsid w:val="00FC2FB8"/>
    <w:rsid w:val="00FC342B"/>
    <w:rsid w:val="00FC4186"/>
    <w:rsid w:val="00FC46FB"/>
    <w:rsid w:val="00FC7C2D"/>
    <w:rsid w:val="00FC7F24"/>
    <w:rsid w:val="00FD07F0"/>
    <w:rsid w:val="00FD0B4A"/>
    <w:rsid w:val="00FD0D19"/>
    <w:rsid w:val="00FD1586"/>
    <w:rsid w:val="00FD1B1D"/>
    <w:rsid w:val="00FD1EA7"/>
    <w:rsid w:val="00FD3625"/>
    <w:rsid w:val="00FD40F3"/>
    <w:rsid w:val="00FD42D8"/>
    <w:rsid w:val="00FD49FD"/>
    <w:rsid w:val="00FD5284"/>
    <w:rsid w:val="00FD56E5"/>
    <w:rsid w:val="00FD5C73"/>
    <w:rsid w:val="00FD664E"/>
    <w:rsid w:val="00FD68AC"/>
    <w:rsid w:val="00FE0503"/>
    <w:rsid w:val="00FE09CE"/>
    <w:rsid w:val="00FE0EF3"/>
    <w:rsid w:val="00FE1E98"/>
    <w:rsid w:val="00FE2048"/>
    <w:rsid w:val="00FE2285"/>
    <w:rsid w:val="00FE285D"/>
    <w:rsid w:val="00FE3412"/>
    <w:rsid w:val="00FE3D63"/>
    <w:rsid w:val="00FE5B91"/>
    <w:rsid w:val="00FE6430"/>
    <w:rsid w:val="00FE658C"/>
    <w:rsid w:val="00FE6C16"/>
    <w:rsid w:val="00FE71DB"/>
    <w:rsid w:val="00FF036F"/>
    <w:rsid w:val="00FF097E"/>
    <w:rsid w:val="00FF1D38"/>
    <w:rsid w:val="00FF2373"/>
    <w:rsid w:val="00FF2633"/>
    <w:rsid w:val="00FF39DE"/>
    <w:rsid w:val="00FF3B3C"/>
    <w:rsid w:val="00FF3C30"/>
    <w:rsid w:val="00FF3D8B"/>
    <w:rsid w:val="00FF5113"/>
    <w:rsid w:val="00FF5FB0"/>
    <w:rsid w:val="00FF60CE"/>
    <w:rsid w:val="00FF61B3"/>
    <w:rsid w:val="00FF728C"/>
    <w:rsid w:val="142F3259"/>
    <w:rsid w:val="1C14659D"/>
    <w:rsid w:val="4869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537FED"/>
  <w15:docId w15:val="{C7539EA9-F0B6-454F-9607-2FCE6D6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qFormat="1"/>
    <w:lsdException w:name="footnote text" w:uiPriority="99"/>
    <w:lsdException w:name="annotation text" w:qFormat="1"/>
    <w:lsdException w:name="header" w:uiPriority="99"/>
    <w:lsdException w:name="footer" w:uiPriority="99"/>
    <w:lsdException w:name="caption" w:uiPriority="99" w:qFormat="1"/>
    <w:lsdException w:name="footnote reference" w:uiPriority="99"/>
    <w:lsdException w:name="annotation reference" w:qFormat="1"/>
    <w:lsdException w:name="page number" w:uiPriority="99"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pPr>
      <w:keepNext/>
      <w:outlineLvl w:val="1"/>
    </w:pPr>
    <w:rPr>
      <w:i/>
      <w:iCs/>
      <w:lang w:val="zh-CN" w:eastAsia="zh-CN"/>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qFormat/>
    <w:pPr>
      <w:keepNext/>
      <w:ind w:left="720"/>
      <w:outlineLvl w:val="4"/>
    </w:pPr>
    <w:rPr>
      <w:b/>
      <w:bCs/>
    </w:rPr>
  </w:style>
  <w:style w:type="paragraph" w:styleId="Heading6">
    <w:name w:val="heading 6"/>
    <w:basedOn w:val="Normal"/>
    <w:next w:val="Normal"/>
    <w:qFormat/>
    <w:pPr>
      <w:keepNext/>
      <w:ind w:left="360"/>
      <w:outlineLvl w:val="5"/>
    </w:pPr>
    <w:rPr>
      <w:b/>
      <w:bCs/>
      <w:smallCaps/>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Pr>
      <w:rFonts w:ascii="Times New Roman Bold" w:hAnsi="Times New Roman Bold"/>
      <w:b/>
      <w:bCs/>
      <w:caps/>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Text">
    <w:name w:val="annotation text"/>
    <w:basedOn w:val="Normal"/>
    <w:link w:val="CommentTextChar"/>
    <w:qFormat/>
    <w:rPr>
      <w:sz w:val="20"/>
      <w:szCs w:val="20"/>
    </w:rPr>
  </w:style>
  <w:style w:type="paragraph" w:styleId="BodyText">
    <w:name w:val="Body Text"/>
    <w:basedOn w:val="Normal"/>
    <w:qFormat/>
    <w:pPr>
      <w:framePr w:w="3801" w:h="5761" w:hSpace="180" w:wrap="around" w:vAnchor="text" w:hAnchor="page" w:x="6961" w:y="1165"/>
    </w:pPr>
    <w:rPr>
      <w:sz w:val="20"/>
    </w:rPr>
  </w:style>
  <w:style w:type="paragraph" w:styleId="BodyTextIndent">
    <w:name w:val="Body Text Indent"/>
    <w:basedOn w:val="Normal"/>
    <w:pPr>
      <w:spacing w:after="80"/>
      <w:ind w:left="1080"/>
      <w:jc w:val="both"/>
    </w:pPr>
  </w:style>
  <w:style w:type="paragraph" w:styleId="BodyTextIndent2">
    <w:name w:val="Body Text Indent 2"/>
    <w:basedOn w:val="Normal"/>
    <w:pPr>
      <w:ind w:left="360"/>
    </w:pPr>
    <w:rPr>
      <w:i/>
      <w:iCs/>
      <w:sz w:val="22"/>
    </w:rPr>
  </w:style>
  <w:style w:type="paragraph" w:styleId="BalloonText">
    <w:name w:val="Balloon Text"/>
    <w:basedOn w:val="Normal"/>
    <w:link w:val="BalloonTextChar"/>
    <w:uiPriority w:val="99"/>
    <w:semiHidden/>
    <w:rPr>
      <w:rFonts w:ascii="Tahoma" w:hAnsi="Tahoma"/>
      <w:sz w:val="16"/>
      <w:szCs w:val="16"/>
      <w:lang w:val="zh-CN" w:eastAsia="zh-CN"/>
    </w:rPr>
  </w:style>
  <w:style w:type="paragraph" w:styleId="Footer">
    <w:name w:val="footer"/>
    <w:basedOn w:val="Normal"/>
    <w:link w:val="FooterChar"/>
    <w:uiPriority w:val="99"/>
    <w:pPr>
      <w:tabs>
        <w:tab w:val="center" w:pos="4320"/>
        <w:tab w:val="right" w:pos="8640"/>
      </w:tabs>
    </w:pPr>
    <w:rPr>
      <w:lang w:val="zh-CN" w:eastAsia="zh-CN"/>
    </w:rPr>
  </w:style>
  <w:style w:type="paragraph" w:styleId="Header">
    <w:name w:val="header"/>
    <w:basedOn w:val="Normal"/>
    <w:link w:val="HeaderChar"/>
    <w:uiPriority w:val="99"/>
    <w:pPr>
      <w:tabs>
        <w:tab w:val="center" w:pos="4320"/>
        <w:tab w:val="right" w:pos="8640"/>
      </w:tabs>
    </w:pPr>
    <w:rPr>
      <w:lang w:val="zh-CN" w:eastAsia="zh-CN"/>
    </w:rPr>
  </w:style>
  <w:style w:type="paragraph" w:styleId="TOC1">
    <w:name w:val="toc 1"/>
    <w:basedOn w:val="Normal"/>
    <w:next w:val="Normal"/>
    <w:uiPriority w:val="99"/>
    <w:qFormat/>
    <w:pPr>
      <w:tabs>
        <w:tab w:val="right" w:leader="dot" w:pos="9638"/>
      </w:tabs>
      <w:ind w:left="3600"/>
      <w:jc w:val="right"/>
    </w:pPr>
    <w:rPr>
      <w:b/>
      <w:caps/>
      <w:sz w:val="22"/>
      <w:szCs w:val="22"/>
    </w:rPr>
  </w:style>
  <w:style w:type="paragraph" w:styleId="FootnoteText">
    <w:name w:val="footnote text"/>
    <w:aliases w:val="Geneva 9,Font: Geneva 9,Boston 10,f"/>
    <w:basedOn w:val="Normal"/>
    <w:link w:val="FootnoteTextChar"/>
    <w:uiPriority w:val="99"/>
    <w:rPr>
      <w:sz w:val="20"/>
      <w:szCs w:val="20"/>
    </w:rPr>
  </w:style>
  <w:style w:type="paragraph" w:styleId="BodyTextIndent3">
    <w:name w:val="Body Text Indent 3"/>
    <w:basedOn w:val="Normal"/>
    <w:pPr>
      <w:ind w:left="540"/>
    </w:pPr>
  </w:style>
  <w:style w:type="paragraph" w:styleId="BodyText2">
    <w:name w:val="Body Text 2"/>
    <w:basedOn w:val="Normal"/>
    <w:rPr>
      <w:b/>
      <w:bCs/>
      <w:smallCaps/>
    </w:rPr>
  </w:style>
  <w:style w:type="paragraph" w:styleId="NormalWeb">
    <w:name w:val="Normal (Web)"/>
    <w:basedOn w:val="Normal"/>
    <w:uiPriority w:val="99"/>
    <w:qFormat/>
    <w:pPr>
      <w:spacing w:beforeAutospacing="1" w:afterAutospacing="1"/>
    </w:pPr>
    <w:rPr>
      <w:rFonts w:eastAsia="宋体"/>
      <w:lang w:eastAsia="zh-CN"/>
    </w:rPr>
  </w:style>
  <w:style w:type="paragraph" w:styleId="CommentSubject">
    <w:name w:val="annotation subject"/>
    <w:basedOn w:val="CommentText"/>
    <w:next w:val="CommentText"/>
    <w:link w:val="CommentSubjectChar"/>
    <w:qFormat/>
    <w:rPr>
      <w:b/>
      <w:bCs/>
      <w:lang w:val="zh-CN"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qFormat/>
  </w:style>
  <w:style w:type="character" w:styleId="FollowedHyperlink">
    <w:name w:val="FollowedHyperlink"/>
    <w:rPr>
      <w:color w:val="606420"/>
      <w:u w:val="single"/>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aliases w:val="16 Point,Superscript 6 Point"/>
    <w:uiPriority w:val="99"/>
    <w:rPr>
      <w:vertAlign w:val="superscript"/>
    </w:rPr>
  </w:style>
  <w:style w:type="paragraph" w:customStyle="1" w:styleId="Outline">
    <w:name w:val="Outline"/>
    <w:basedOn w:val="Normal"/>
    <w:pPr>
      <w:spacing w:before="240"/>
    </w:pPr>
    <w:rPr>
      <w:kern w:val="28"/>
      <w:szCs w:val="20"/>
    </w:rPr>
  </w:style>
  <w:style w:type="paragraph" w:customStyle="1" w:styleId="MainParanoChapter">
    <w:name w:val="Main Para no Chapter #"/>
    <w:basedOn w:val="Normal"/>
    <w:link w:val="MainParanoChapterChar"/>
    <w:uiPriority w:val="99"/>
    <w:qFormat/>
    <w:pPr>
      <w:numPr>
        <w:numId w:val="1"/>
      </w:numPr>
      <w:spacing w:before="120" w:after="240"/>
      <w:ind w:left="0" w:firstLine="0"/>
      <w:outlineLvl w:val="1"/>
    </w:pPr>
    <w:rPr>
      <w:color w:val="000000"/>
      <w:lang w:val="zh-CN" w:eastAsia="zh-CN"/>
    </w:rPr>
  </w:style>
  <w:style w:type="character" w:customStyle="1" w:styleId="FootnoteTextChar">
    <w:name w:val="Footnote Text Char"/>
    <w:aliases w:val="Geneva 9 Char,Font: Geneva 9 Char,Boston 10 Char,f Char"/>
    <w:basedOn w:val="DefaultParagraphFont"/>
    <w:link w:val="FootnoteText"/>
    <w:uiPriority w:val="99"/>
    <w:qFormat/>
    <w:locked/>
  </w:style>
  <w:style w:type="character" w:customStyle="1" w:styleId="FooterChar">
    <w:name w:val="Footer Char"/>
    <w:link w:val="Footer"/>
    <w:uiPriority w:val="99"/>
    <w:qFormat/>
    <w:locked/>
    <w:rPr>
      <w:sz w:val="24"/>
      <w:szCs w:val="24"/>
    </w:rPr>
  </w:style>
  <w:style w:type="character" w:customStyle="1" w:styleId="HeaderChar">
    <w:name w:val="Header Char"/>
    <w:link w:val="Header"/>
    <w:uiPriority w:val="99"/>
    <w:qFormat/>
    <w:locked/>
    <w:rPr>
      <w:sz w:val="24"/>
      <w:szCs w:val="24"/>
    </w:rPr>
  </w:style>
  <w:style w:type="paragraph" w:styleId="ListParagraph">
    <w:name w:val="List Paragraph"/>
    <w:basedOn w:val="Normal"/>
    <w:uiPriority w:val="34"/>
    <w:qFormat/>
    <w:pPr>
      <w:snapToGrid w:val="0"/>
      <w:spacing w:after="120"/>
      <w:ind w:left="372" w:hanging="1092"/>
    </w:pPr>
    <w:rPr>
      <w:rFonts w:ascii="Times New Roman Bold" w:hAnsi="Times New Roman Bold"/>
      <w:b/>
      <w:smallCaps/>
      <w:color w:val="000000"/>
      <w:sz w:val="22"/>
      <w:szCs w:val="22"/>
      <w:lang w:val="en-GB"/>
    </w:rPr>
  </w:style>
  <w:style w:type="character" w:customStyle="1" w:styleId="MainParanoChapterChar">
    <w:name w:val="Main Para no Chapter # Char"/>
    <w:link w:val="MainParanoChapter"/>
    <w:uiPriority w:val="99"/>
    <w:qFormat/>
    <w:locked/>
    <w:rPr>
      <w:color w:val="000000"/>
      <w:sz w:val="24"/>
      <w:szCs w:val="24"/>
      <w:lang w:val="zh-CN" w:eastAsia="zh-CN"/>
    </w:rPr>
  </w:style>
  <w:style w:type="paragraph" w:styleId="NoSpacing">
    <w:name w:val="No Spacing"/>
    <w:uiPriority w:val="1"/>
    <w:qFormat/>
    <w:rPr>
      <w:rFonts w:ascii="Calibri" w:hAnsi="Calibri"/>
      <w:sz w:val="22"/>
      <w:szCs w:val="22"/>
      <w:lang w:eastAsia="en-US"/>
    </w:rPr>
  </w:style>
  <w:style w:type="character" w:customStyle="1" w:styleId="Heading2Char">
    <w:name w:val="Heading 2 Char"/>
    <w:link w:val="Heading2"/>
    <w:qFormat/>
    <w:rPr>
      <w:i/>
      <w:iCs/>
      <w:sz w:val="24"/>
      <w:szCs w:val="24"/>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qFormat/>
    <w:rPr>
      <w:b/>
      <w:bCs/>
    </w:rPr>
  </w:style>
  <w:style w:type="character" w:customStyle="1" w:styleId="BalloonTextChar">
    <w:name w:val="Balloon Text Char"/>
    <w:link w:val="BalloonText"/>
    <w:uiPriority w:val="99"/>
    <w:semiHidden/>
    <w:rPr>
      <w:rFonts w:ascii="Tahoma" w:hAnsi="Tahoma" w:cs="Tahoma"/>
      <w:sz w:val="16"/>
      <w:szCs w:val="16"/>
    </w:rPr>
  </w:style>
  <w:style w:type="character" w:styleId="PlaceholderText">
    <w:name w:val="Placeholder Text"/>
    <w:uiPriority w:val="99"/>
    <w:semiHidden/>
    <w:qFormat/>
    <w:rPr>
      <w:color w:val="808080"/>
    </w:rPr>
  </w:style>
  <w:style w:type="paragraph" w:customStyle="1" w:styleId="GEFFieldtoFillout">
    <w:name w:val="GEF Field to Fill out"/>
    <w:basedOn w:val="Normal"/>
    <w:link w:val="GEFFieldtoFilloutChar"/>
    <w:qFormat/>
    <w:pPr>
      <w:ind w:left="-720"/>
    </w:pPr>
    <w:rPr>
      <w:color w:val="000000"/>
      <w:sz w:val="22"/>
      <w:szCs w:val="22"/>
    </w:rPr>
  </w:style>
  <w:style w:type="paragraph" w:customStyle="1" w:styleId="GEFPartHeading">
    <w:name w:val="GEF Part Heading"/>
    <w:basedOn w:val="ListParagraph"/>
    <w:qFormat/>
    <w:pPr>
      <w:spacing w:before="120"/>
      <w:outlineLvl w:val="0"/>
    </w:pPr>
    <w:rPr>
      <w:caps/>
      <w:u w:val="single"/>
    </w:rPr>
  </w:style>
  <w:style w:type="paragraph" w:customStyle="1" w:styleId="GEFTableHeading">
    <w:name w:val="GEF Table Heading"/>
    <w:basedOn w:val="Normal"/>
    <w:next w:val="Normal"/>
    <w:qFormat/>
    <w:pPr>
      <w:ind w:left="-720"/>
    </w:pPr>
    <w:rPr>
      <w:rFonts w:ascii="Times New Roman Bold" w:hAnsi="Times New Roman Bold"/>
      <w:b/>
      <w:bCs/>
      <w:smallCaps/>
      <w:color w:val="000000"/>
      <w:sz w:val="22"/>
      <w:szCs w:val="22"/>
    </w:rPr>
  </w:style>
  <w:style w:type="paragraph" w:customStyle="1" w:styleId="GEFInstruction">
    <w:name w:val="GEF Instruction"/>
    <w:basedOn w:val="Normal"/>
    <w:next w:val="Normal"/>
    <w:qFormat/>
    <w:pPr>
      <w:ind w:left="-540"/>
    </w:pPr>
    <w:rPr>
      <w:sz w:val="20"/>
    </w:rPr>
  </w:style>
  <w:style w:type="paragraph" w:customStyle="1" w:styleId="GEFQuestion">
    <w:name w:val="GEF Question"/>
    <w:basedOn w:val="Normal"/>
    <w:next w:val="Normal"/>
    <w:qFormat/>
    <w:pPr>
      <w:ind w:left="-720"/>
    </w:pPr>
    <w:rPr>
      <w:sz w:val="22"/>
    </w:rPr>
  </w:style>
  <w:style w:type="character" w:customStyle="1" w:styleId="GEFFieldtoFilloutChar">
    <w:name w:val="GEF Field to Fill out Char"/>
    <w:link w:val="GEFFieldtoFillout"/>
    <w:qFormat/>
    <w:rPr>
      <w:color w:val="000000"/>
      <w:sz w:val="22"/>
      <w:szCs w:val="22"/>
      <w:lang w:eastAsia="en-US"/>
    </w:rPr>
  </w:style>
  <w:style w:type="paragraph" w:customStyle="1" w:styleId="Revision1">
    <w:name w:val="Revision1"/>
    <w:hidden/>
    <w:uiPriority w:val="99"/>
    <w:semiHidden/>
    <w:qFormat/>
    <w:rPr>
      <w:sz w:val="24"/>
      <w:szCs w:val="24"/>
      <w:lang w:eastAsia="en-US"/>
    </w:rPr>
  </w:style>
  <w:style w:type="paragraph" w:customStyle="1" w:styleId="xmsonormal">
    <w:name w:val="x_msonormal"/>
    <w:basedOn w:val="Normal"/>
    <w:qFormat/>
    <w:rPr>
      <w:rFonts w:ascii="Calibri" w:eastAsia="Calibri" w:hAnsi="Calibri" w:cs="Calibri"/>
      <w:sz w:val="22"/>
      <w:szCs w:val="22"/>
    </w:rPr>
  </w:style>
  <w:style w:type="character" w:customStyle="1" w:styleId="UnresolvedMention1">
    <w:name w:val="Unresolved Mention1"/>
    <w:uiPriority w:val="99"/>
    <w:semiHidden/>
    <w:unhideWhenUsed/>
    <w:qFormat/>
    <w:rPr>
      <w:color w:val="808080"/>
      <w:shd w:val="clear" w:color="auto" w:fill="E6E6E6"/>
    </w:rPr>
  </w:style>
  <w:style w:type="character" w:customStyle="1" w:styleId="tlid-translation">
    <w:name w:val="tlid-translation"/>
    <w:qFormat/>
  </w:style>
  <w:style w:type="paragraph" w:customStyle="1" w:styleId="Default">
    <w:name w:val="Default"/>
    <w:pPr>
      <w:widowControl w:val="0"/>
      <w:autoSpaceDE w:val="0"/>
      <w:autoSpaceDN w:val="0"/>
      <w:adjustRightInd w:val="0"/>
    </w:pPr>
    <w:rPr>
      <w:rFonts w:ascii="宋体" w:eastAsia="宋体" w:hAnsiTheme="minorHAnsi" w:cs="宋体"/>
      <w:color w:val="000000"/>
      <w:sz w:val="24"/>
      <w:szCs w:val="24"/>
    </w:rPr>
  </w:style>
  <w:style w:type="paragraph" w:styleId="Revision">
    <w:name w:val="Revision"/>
    <w:hidden/>
    <w:uiPriority w:val="99"/>
    <w:semiHidden/>
    <w:rsid w:val="00AB5A3D"/>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26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2021-02-26T07:00:00+00:00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62ca111e-8248-4dd4-a8c0-c4cface64145</TermId>
        </TermInfo>
      </Terms>
    </UNDPCountryTaxHTField0>
    <UndpOUCode xmlns="1ed4137b-41b2-488b-8250-6d369ec27664">CHN</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Renewables (GEF OP 6)</TermName>
          <TermId xmlns="http://schemas.microsoft.com/office/infopath/2007/PartnerControls">4e5790fb-14c9-407f-9a08-ecfef2c32c71</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2025-09-22T04:00:00+00:00</Document_x0020_Coverage_x0020_Period_x0020_End_x0020_Date>
    <Project_x0020_Number xmlns="f1161f5b-24a3-4c2d-bc81-44cb9325e8ee" xsi:nil="true"/>
    <Project_x0020_Manager xmlns="f1161f5b-24a3-4c2d-bc81-44cb9325e8ee" xsi:nil="true"/>
    <TaxCatchAll xmlns="1ed4137b-41b2-488b-8250-6d369ec27664">
      <Value>763</Value>
      <Value>1272</Value>
      <Value>676</Value>
      <Value>1251</Value>
      <Value>1110</Value>
      <Value>1</Value>
    </TaxCatchAll>
    <c4e2ab2cc9354bbf9064eeb465a566ea xmlns="1ed4137b-41b2-488b-8250-6d369ec27664">
      <Terms xmlns="http://schemas.microsoft.com/office/infopath/2007/PartnerControls"/>
    </c4e2ab2cc9354bbf9064eeb465a566ea>
    <UndpProjectNo xmlns="1ed4137b-41b2-488b-8250-6d369ec27664">00131086</UndpProjectNo>
    <UndpDocStatus xmlns="1ed4137b-41b2-488b-8250-6d369ec27664">Draft</UndpDocStatus>
    <Outcome1 xmlns="f1161f5b-24a3-4c2d-bc81-44cb9325e8ee">00124230</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CHN</TermName>
          <TermId xmlns="http://schemas.microsoft.com/office/infopath/2007/PartnerControls">bed15c85-3ec0-4fa4-892d-0a2d1cb9e3c8</TermId>
        </TermInfo>
      </Terms>
    </gc6531b704974d528487414686b72f6f>
    <_dlc_DocId xmlns="f1161f5b-24a3-4c2d-bc81-44cb9325e8ee">ATLASPDC-4-131148</_dlc_DocId>
    <_dlc_DocIdUrl xmlns="f1161f5b-24a3-4c2d-bc81-44cb9325e8ee">
      <Url>https://info.undp.org/docs/pdc/_layouts/DocIdRedir.aspx?ID=ATLASPDC-4-131148</Url>
      <Description>ATLASPDC-4-131148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99622B-DFE2-4E3A-B200-26BC6F36F9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568DA2-34B1-4B1D-AA4E-5C211AF03E10}">
  <ds:schemaRefs>
    <ds:schemaRef ds:uri="http://schemas.microsoft.com/sharepoint/v3/contenttype/forms"/>
  </ds:schemaRefs>
</ds:datastoreItem>
</file>

<file path=customXml/itemProps3.xml><?xml version="1.0" encoding="utf-8"?>
<ds:datastoreItem xmlns:ds="http://schemas.openxmlformats.org/officeDocument/2006/customXml" ds:itemID="{649652EC-5091-4A61-B2CF-C200B8492C03}"/>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F65D46-3FD6-4B50-B91E-8E4F6656E94B}">
  <ds:schemaRefs>
    <ds:schemaRef ds:uri="http://schemas.openxmlformats.org/officeDocument/2006/bibliography"/>
  </ds:schemaRefs>
</ds:datastoreItem>
</file>

<file path=customXml/itemProps6.xml><?xml version="1.0" encoding="utf-8"?>
<ds:datastoreItem xmlns:ds="http://schemas.openxmlformats.org/officeDocument/2006/customXml" ds:itemID="{1D84DC40-CA2B-410F-B955-CF207AE823E2}"/>
</file>

<file path=customXml/itemProps7.xml><?xml version="1.0" encoding="utf-8"?>
<ds:datastoreItem xmlns:ds="http://schemas.openxmlformats.org/officeDocument/2006/customXml" ds:itemID="{721F069F-0199-4D26-8357-C80FB2D58044}"/>
</file>

<file path=docProps/app.xml><?xml version="1.0" encoding="utf-8"?>
<Properties xmlns="http://schemas.openxmlformats.org/officeDocument/2006/extended-properties" xmlns:vt="http://schemas.openxmlformats.org/officeDocument/2006/docPropsVTypes">
  <Template>Normal</Template>
  <TotalTime>0</TotalTime>
  <Pages>35</Pages>
  <Words>16386</Words>
  <Characters>93406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FINANCING PLAN (IN US$):</vt:lpstr>
    </vt:vector>
  </TitlesOfParts>
  <Company>World Bank Group</Company>
  <LinksUpToDate>false</LinksUpToDate>
  <CharactersWithSpaces>109573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Identification Form</dc:title>
  <dc:subject/>
  <dc:creator>Noel Soriano</dc:creator>
  <cp:keywords>Comments</cp:keywords>
  <cp:lastModifiedBy>Danny.Li</cp:lastModifiedBy>
  <cp:revision>2</cp:revision>
  <cp:lastPrinted>2020-09-23T05:52:00Z</cp:lastPrinted>
  <dcterms:created xsi:type="dcterms:W3CDTF">2020-09-25T08:10:00Z</dcterms:created>
  <dcterms:modified xsi:type="dcterms:W3CDTF">2020-09-25T08:10:00Z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210833878</vt:i4>
  </property>
  <property fmtid="{D5CDD505-2E9C-101B-9397-08002B2CF9AE}" pid="3" name="KSOProductBuildVer">
    <vt:lpwstr>2052-11.1.0.9999</vt:lpwstr>
  </property>
  <property fmtid="{D5CDD505-2E9C-101B-9397-08002B2CF9AE}" pid="4" name="ContentTypeId">
    <vt:lpwstr>0x010100F075C04BA242A84ABD3293E3AD35CDA400AB50428DC784B44FAACCAA5FAE40C0590045B5E632B552204ABF0E616DD66BDA0F</vt:lpwstr>
  </property>
  <property fmtid="{D5CDD505-2E9C-101B-9397-08002B2CF9AE}" pid="5" name="UNDPCountry">
    <vt:lpwstr>1272;#China|62ca111e-8248-4dd4-a8c0-c4cface64145</vt:lpwstr>
  </property>
  <property fmtid="{D5CDD505-2E9C-101B-9397-08002B2CF9AE}" pid="6" name="UndpDocTypeMM">
    <vt:lpwstr/>
  </property>
  <property fmtid="{D5CDD505-2E9C-101B-9397-08002B2CF9AE}" pid="7" name="UNDPDocumentCategory">
    <vt:lpwstr/>
  </property>
  <property fmtid="{D5CDD505-2E9C-101B-9397-08002B2CF9AE}" pid="8" name="UN Languages">
    <vt:lpwstr>1;#English|7f98b732-4b5b-4b70-ba90-a0eff09b5d2d</vt:lpwstr>
  </property>
  <property fmtid="{D5CDD505-2E9C-101B-9397-08002B2CF9AE}" pid="9" name="Operating Unit0">
    <vt:lpwstr>1251;#CHN|bed15c85-3ec0-4fa4-892d-0a2d1cb9e3c8</vt:lpwstr>
  </property>
  <property fmtid="{D5CDD505-2E9C-101B-9397-08002B2CF9AE}" pid="10" name="Atlas Document Status">
    <vt:lpwstr>763;#Draft|121d40a5-e62e-4d42-82e4-d6d12003de0a</vt:lpwstr>
  </property>
  <property fmtid="{D5CDD505-2E9C-101B-9397-08002B2CF9AE}" pid="11" name="Atlas Document Type">
    <vt:lpwstr>1110;#Prodoc|099f975e-b4d9-4bba-a499-dbcc387c61ad</vt:lpwstr>
  </property>
  <property fmtid="{D5CDD505-2E9C-101B-9397-08002B2CF9AE}" pid="12" name="eRegFilingCodeMM">
    <vt:lpwstr/>
  </property>
  <property fmtid="{D5CDD505-2E9C-101B-9397-08002B2CF9AE}" pid="13" name="UndpUnitMM">
    <vt:lpwstr/>
  </property>
  <property fmtid="{D5CDD505-2E9C-101B-9397-08002B2CF9AE}" pid="14" name="UNDPFocusAreas">
    <vt:lpwstr>676;#Renewables (GEF OP 6)|4e5790fb-14c9-407f-9a08-ecfef2c32c71</vt:lpwstr>
  </property>
  <property fmtid="{D5CDD505-2E9C-101B-9397-08002B2CF9AE}" pid="15" name="_dlc_DocIdItemGuid">
    <vt:lpwstr>e299015b-88c9-451f-a450-c28e3dd8f6f4</vt:lpwstr>
  </property>
  <property fmtid="{D5CDD505-2E9C-101B-9397-08002B2CF9AE}" pid="16" name="DocumentSetDescription">
    <vt:lpwstr/>
  </property>
  <property fmtid="{D5CDD505-2E9C-101B-9397-08002B2CF9AE}" pid="17" name="UnitTaxHTField0">
    <vt:lpwstr/>
  </property>
  <property fmtid="{D5CDD505-2E9C-101B-9397-08002B2CF9AE}" pid="18" name="Unit">
    <vt:lpwstr/>
  </property>
  <property fmtid="{D5CDD505-2E9C-101B-9397-08002B2CF9AE}" pid="19" name="URL">
    <vt:lpwstr/>
  </property>
</Properties>
</file>